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344" w:lineRule="exact"/>
        <w:rPr>
          <w:sz w:val="24"/>
          <w:szCs w:val="24"/>
          <w:color w:val="auto"/>
        </w:rPr>
      </w:pPr>
    </w:p>
    <w:p>
      <w:pPr>
        <w:ind w:left="180"/>
        <w:spacing w:after="0" w:line="343" w:lineRule="exact"/>
        <w:rPr>
          <w:sz w:val="20"/>
          <w:szCs w:val="20"/>
          <w:color w:val="auto"/>
        </w:rPr>
      </w:pPr>
      <w:r>
        <w:rPr>
          <w:rFonts w:ascii="宋体" w:cs="宋体" w:eastAsia="宋体" w:hAnsi="宋体"/>
          <w:sz w:val="30"/>
          <w:szCs w:val="30"/>
          <w:color w:val="auto"/>
        </w:rPr>
        <w:t>附件</w:t>
      </w: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p>
      <w:pPr>
        <w:jc w:val="center"/>
        <w:ind w:right="-13"/>
        <w:spacing w:after="0" w:line="457" w:lineRule="exact"/>
        <w:rPr>
          <w:sz w:val="20"/>
          <w:szCs w:val="20"/>
          <w:color w:val="auto"/>
        </w:rPr>
      </w:pPr>
      <w:r>
        <w:rPr>
          <w:rFonts w:ascii="宋体" w:cs="宋体" w:eastAsia="宋体" w:hAnsi="宋体"/>
          <w:sz w:val="40"/>
          <w:szCs w:val="40"/>
          <w:color w:val="auto"/>
        </w:rPr>
        <w:t>关于对旅游领域严重失信相关责任主体</w:t>
      </w:r>
    </w:p>
    <w:p>
      <w:pPr>
        <w:spacing w:after="0" w:line="132" w:lineRule="exact"/>
        <w:rPr>
          <w:sz w:val="24"/>
          <w:szCs w:val="24"/>
          <w:color w:val="auto"/>
        </w:rPr>
      </w:pPr>
    </w:p>
    <w:p>
      <w:pPr>
        <w:jc w:val="center"/>
        <w:ind w:right="6"/>
        <w:spacing w:after="0" w:line="457" w:lineRule="exact"/>
        <w:rPr>
          <w:sz w:val="20"/>
          <w:szCs w:val="20"/>
          <w:color w:val="auto"/>
        </w:rPr>
      </w:pPr>
      <w:r>
        <w:rPr>
          <w:rFonts w:ascii="宋体" w:cs="宋体" w:eastAsia="宋体" w:hAnsi="宋体"/>
          <w:sz w:val="40"/>
          <w:szCs w:val="40"/>
          <w:color w:val="auto"/>
        </w:rPr>
        <w:t>实施联合惩戒的合作备忘录</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3" w:lineRule="exact"/>
        <w:rPr>
          <w:sz w:val="24"/>
          <w:szCs w:val="24"/>
          <w:color w:val="auto"/>
        </w:rPr>
      </w:pPr>
    </w:p>
    <w:p>
      <w:pPr>
        <w:ind w:left="180" w:right="26" w:firstLine="600"/>
        <w:spacing w:after="0" w:line="605" w:lineRule="exact"/>
        <w:rPr>
          <w:sz w:val="20"/>
          <w:szCs w:val="20"/>
          <w:color w:val="auto"/>
        </w:rPr>
      </w:pPr>
      <w:r>
        <w:rPr>
          <w:rFonts w:ascii="宋体" w:cs="宋体" w:eastAsia="宋体" w:hAnsi="宋体"/>
          <w:sz w:val="29"/>
          <w:szCs w:val="29"/>
          <w:color w:val="auto"/>
        </w:rPr>
        <w:t>为全面贯彻党的十九大和十九届二中、三中全会精神，以习近平新时代中国特色社会主义思想为指导，落实《中央文明委关于推进诚信建设制度化的意见》（文明委〔</w:t>
      </w:r>
      <w:r>
        <w:rPr>
          <w:rFonts w:ascii="Times New Roman" w:cs="Times New Roman" w:eastAsia="Times New Roman" w:hAnsi="Times New Roman"/>
          <w:sz w:val="29"/>
          <w:szCs w:val="29"/>
          <w:color w:val="auto"/>
        </w:rPr>
        <w:t>2014</w:t>
      </w:r>
      <w:r>
        <w:rPr>
          <w:rFonts w:ascii="宋体" w:cs="宋体" w:eastAsia="宋体" w:hAnsi="宋体"/>
          <w:sz w:val="29"/>
          <w:szCs w:val="29"/>
          <w:color w:val="auto"/>
        </w:rPr>
        <w:t>〕</w:t>
      </w:r>
      <w:r>
        <w:rPr>
          <w:rFonts w:ascii="Times New Roman" w:cs="Times New Roman" w:eastAsia="Times New Roman" w:hAnsi="Times New Roman"/>
          <w:sz w:val="29"/>
          <w:szCs w:val="29"/>
          <w:color w:val="auto"/>
        </w:rPr>
        <w:t xml:space="preserve">7 </w:t>
      </w:r>
      <w:r>
        <w:rPr>
          <w:rFonts w:ascii="宋体" w:cs="宋体" w:eastAsia="宋体" w:hAnsi="宋体"/>
          <w:sz w:val="29"/>
          <w:szCs w:val="29"/>
          <w:color w:val="auto"/>
        </w:rPr>
        <w:t>号）、《国务院关于促进市场公平竞争维护市场正常秩序的若干意见》（国发〔</w:t>
      </w:r>
      <w:r>
        <w:rPr>
          <w:rFonts w:ascii="Times New Roman" w:cs="Times New Roman" w:eastAsia="Times New Roman" w:hAnsi="Times New Roman"/>
          <w:sz w:val="29"/>
          <w:szCs w:val="29"/>
          <w:color w:val="auto"/>
        </w:rPr>
        <w:t>2014</w:t>
      </w:r>
      <w:r>
        <w:rPr>
          <w:rFonts w:ascii="宋体" w:cs="宋体" w:eastAsia="宋体" w:hAnsi="宋体"/>
          <w:sz w:val="29"/>
          <w:szCs w:val="29"/>
          <w:color w:val="auto"/>
        </w:rPr>
        <w:t>〕</w:t>
      </w:r>
      <w:r>
        <w:rPr>
          <w:rFonts w:ascii="Times New Roman" w:cs="Times New Roman" w:eastAsia="Times New Roman" w:hAnsi="Times New Roman"/>
          <w:sz w:val="29"/>
          <w:szCs w:val="29"/>
          <w:color w:val="auto"/>
        </w:rPr>
        <w:t>20</w:t>
      </w:r>
      <w:r>
        <w:rPr>
          <w:rFonts w:ascii="宋体" w:cs="宋体" w:eastAsia="宋体" w:hAnsi="宋体"/>
          <w:sz w:val="29"/>
          <w:szCs w:val="29"/>
          <w:color w:val="auto"/>
        </w:rPr>
        <w:t>号）、《国务院关于印发社会信用体系建设规划纲要（</w:t>
      </w:r>
      <w:r>
        <w:rPr>
          <w:rFonts w:ascii="Times New Roman" w:cs="Times New Roman" w:eastAsia="Times New Roman" w:hAnsi="Times New Roman"/>
          <w:sz w:val="29"/>
          <w:szCs w:val="29"/>
          <w:color w:val="auto"/>
        </w:rPr>
        <w:t xml:space="preserve">2014-2020 </w:t>
      </w:r>
      <w:r>
        <w:rPr>
          <w:rFonts w:ascii="宋体" w:cs="宋体" w:eastAsia="宋体" w:hAnsi="宋体"/>
          <w:sz w:val="29"/>
          <w:szCs w:val="29"/>
          <w:color w:val="auto"/>
        </w:rPr>
        <w:t>年）的通知》（国发〔</w:t>
      </w:r>
      <w:r>
        <w:rPr>
          <w:rFonts w:ascii="Times New Roman" w:cs="Times New Roman" w:eastAsia="Times New Roman" w:hAnsi="Times New Roman"/>
          <w:sz w:val="29"/>
          <w:szCs w:val="29"/>
          <w:color w:val="auto"/>
        </w:rPr>
        <w:t>2014</w:t>
      </w:r>
      <w:r>
        <w:rPr>
          <w:rFonts w:ascii="宋体" w:cs="宋体" w:eastAsia="宋体" w:hAnsi="宋体"/>
          <w:sz w:val="29"/>
          <w:szCs w:val="29"/>
          <w:color w:val="auto"/>
        </w:rPr>
        <w:t>〕</w:t>
      </w:r>
      <w:r>
        <w:rPr>
          <w:rFonts w:ascii="Times New Roman" w:cs="Times New Roman" w:eastAsia="Times New Roman" w:hAnsi="Times New Roman"/>
          <w:sz w:val="29"/>
          <w:szCs w:val="29"/>
          <w:color w:val="auto"/>
        </w:rPr>
        <w:t xml:space="preserve">21 </w:t>
      </w:r>
      <w:r>
        <w:rPr>
          <w:rFonts w:ascii="宋体" w:cs="宋体" w:eastAsia="宋体" w:hAnsi="宋体"/>
          <w:sz w:val="29"/>
          <w:szCs w:val="29"/>
          <w:color w:val="auto"/>
        </w:rPr>
        <w:t>号）、《国务院办公厅关于加强旅游市场综合监管的通知》（国办发〔</w:t>
      </w:r>
      <w:r>
        <w:rPr>
          <w:rFonts w:ascii="Times New Roman" w:cs="Times New Roman" w:eastAsia="Times New Roman" w:hAnsi="Times New Roman"/>
          <w:sz w:val="29"/>
          <w:szCs w:val="29"/>
          <w:color w:val="auto"/>
        </w:rPr>
        <w:t>2016</w:t>
      </w:r>
      <w:r>
        <w:rPr>
          <w:rFonts w:ascii="宋体" w:cs="宋体" w:eastAsia="宋体" w:hAnsi="宋体"/>
          <w:sz w:val="29"/>
          <w:szCs w:val="29"/>
          <w:color w:val="auto"/>
        </w:rPr>
        <w:t>〕</w:t>
      </w:r>
      <w:r>
        <w:rPr>
          <w:rFonts w:ascii="Times New Roman" w:cs="Times New Roman" w:eastAsia="Times New Roman" w:hAnsi="Times New Roman"/>
          <w:sz w:val="29"/>
          <w:szCs w:val="29"/>
          <w:color w:val="auto"/>
        </w:rPr>
        <w:t xml:space="preserve">5 </w:t>
      </w:r>
      <w:r>
        <w:rPr>
          <w:rFonts w:ascii="宋体" w:cs="宋体" w:eastAsia="宋体" w:hAnsi="宋体"/>
          <w:sz w:val="29"/>
          <w:szCs w:val="29"/>
          <w:color w:val="auto"/>
        </w:rPr>
        <w:t>号）、《国务院关于建立完善守信联合激励和失信联合惩戒制度加快推进社会诚信建设的指导意见》（国发〔</w:t>
      </w:r>
      <w:r>
        <w:rPr>
          <w:rFonts w:ascii="Times New Roman" w:cs="Times New Roman" w:eastAsia="Times New Roman" w:hAnsi="Times New Roman"/>
          <w:sz w:val="29"/>
          <w:szCs w:val="29"/>
          <w:color w:val="auto"/>
        </w:rPr>
        <w:t>2016</w:t>
      </w:r>
      <w:r>
        <w:rPr>
          <w:rFonts w:ascii="宋体" w:cs="宋体" w:eastAsia="宋体" w:hAnsi="宋体"/>
          <w:sz w:val="29"/>
          <w:szCs w:val="29"/>
          <w:color w:val="auto"/>
        </w:rPr>
        <w:t>〕</w:t>
      </w:r>
      <w:r>
        <w:rPr>
          <w:rFonts w:ascii="Times New Roman" w:cs="Times New Roman" w:eastAsia="Times New Roman" w:hAnsi="Times New Roman"/>
          <w:sz w:val="29"/>
          <w:szCs w:val="29"/>
          <w:color w:val="auto"/>
        </w:rPr>
        <w:t xml:space="preserve">33 </w:t>
      </w:r>
      <w:r>
        <w:rPr>
          <w:rFonts w:ascii="宋体" w:cs="宋体" w:eastAsia="宋体" w:hAnsi="宋体"/>
          <w:sz w:val="29"/>
          <w:szCs w:val="29"/>
          <w:color w:val="auto"/>
        </w:rPr>
        <w:t>号）和《国家发展改革委 人民银行关于加强和规范守信联合激励和失信联合惩戒对象名单管理工作的指导意见》（发改财金规〔</w:t>
      </w:r>
      <w:r>
        <w:rPr>
          <w:rFonts w:ascii="Times New Roman" w:cs="Times New Roman" w:eastAsia="Times New Roman" w:hAnsi="Times New Roman"/>
          <w:sz w:val="29"/>
          <w:szCs w:val="29"/>
          <w:color w:val="auto"/>
        </w:rPr>
        <w:t>2017</w:t>
      </w:r>
      <w:r>
        <w:rPr>
          <w:rFonts w:ascii="宋体" w:cs="宋体" w:eastAsia="宋体" w:hAnsi="宋体"/>
          <w:sz w:val="29"/>
          <w:szCs w:val="29"/>
          <w:color w:val="auto"/>
        </w:rPr>
        <w:t>〕</w:t>
      </w:r>
      <w:r>
        <w:rPr>
          <w:rFonts w:ascii="Times New Roman" w:cs="Times New Roman" w:eastAsia="Times New Roman" w:hAnsi="Times New Roman"/>
          <w:sz w:val="29"/>
          <w:szCs w:val="29"/>
          <w:color w:val="auto"/>
        </w:rPr>
        <w:t xml:space="preserve">1798 </w:t>
      </w:r>
      <w:r>
        <w:rPr>
          <w:rFonts w:ascii="宋体" w:cs="宋体" w:eastAsia="宋体" w:hAnsi="宋体"/>
          <w:sz w:val="29"/>
          <w:szCs w:val="29"/>
          <w:color w:val="auto"/>
        </w:rPr>
        <w:t>号）等文件要求，加快推进旅游诚信体系建设，加大旅游领域严重失信行为惩戒力度，国家发展改革委、人民银行、文化和旅游部、中央组织部、中央文明办、最高人民法院、工业和信息化部、财政部、人力资源社会保障部、自然资源部、住房城乡建设部、交通运输部、水利部、商务部、应急管理</w:t>
      </w:r>
    </w:p>
    <w:p>
      <w:pPr>
        <w:sectPr>
          <w:pgSz w:w="11900" w:h="16838" w:orient="portrait"/>
          <w:cols w:equalWidth="0" w:num="1">
            <w:col w:w="9026"/>
          </w:cols>
          <w:pgMar w:left="1440" w:top="1440" w:right="1440" w:bottom="1440" w:gutter="0" w:footer="0" w:header="0"/>
        </w:sectPr>
      </w:pPr>
    </w:p>
    <w:p>
      <w:pPr>
        <w:spacing w:after="0" w:line="200" w:lineRule="exact"/>
        <w:rPr>
          <w:sz w:val="24"/>
          <w:szCs w:val="24"/>
          <w:color w:val="auto"/>
        </w:rPr>
      </w:pPr>
    </w:p>
    <w:p>
      <w:pPr>
        <w:spacing w:after="0" w:line="238" w:lineRule="exact"/>
        <w:rPr>
          <w:sz w:val="24"/>
          <w:szCs w:val="24"/>
          <w:color w:val="auto"/>
        </w:rPr>
      </w:pPr>
    </w:p>
    <w:p>
      <w:pPr>
        <w:jc w:val="center"/>
        <w:ind w:right="6"/>
        <w:spacing w:after="0"/>
        <w:rPr>
          <w:sz w:val="20"/>
          <w:szCs w:val="20"/>
          <w:color w:val="auto"/>
        </w:rPr>
      </w:pPr>
      <w:r>
        <w:rPr>
          <w:rFonts w:ascii="Times New Roman" w:cs="Times New Roman" w:eastAsia="Times New Roman" w:hAnsi="Times New Roman"/>
          <w:sz w:val="28"/>
          <w:szCs w:val="28"/>
          <w:color w:val="auto"/>
        </w:rPr>
        <w:t>1</w:t>
      </w:r>
    </w:p>
    <w:p>
      <w:pPr>
        <w:sectPr>
          <w:pgSz w:w="11900" w:h="16838" w:orient="portrait"/>
          <w:cols w:equalWidth="0" w:num="1">
            <w:col w:w="9026"/>
          </w:cols>
          <w:pgMar w:left="1440" w:top="1440" w:right="1440" w:bottom="1440" w:gutter="0" w:footer="0" w:header="0"/>
          <w:type w:val="continuous"/>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部、国资委、海关总署、税务总局、国家市场监督管理总局、中国</w:t>
      </w:r>
    </w:p>
    <w:p>
      <w:pPr>
        <w:spacing w:after="0" w:line="28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银行保险监督管理委员会、证监会、民航局、全国总工会、共青团</w:t>
      </w:r>
    </w:p>
    <w:p>
      <w:pPr>
        <w:spacing w:after="0" w:line="28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中央、全国妇联、铁路总公司等部门就针对旅游领域严重失信相关</w:t>
      </w:r>
    </w:p>
    <w:p>
      <w:pPr>
        <w:spacing w:after="0" w:line="28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责任主体实施联合惩戒措施达成如下一致意见。</w:t>
      </w:r>
    </w:p>
    <w:p>
      <w:pPr>
        <w:spacing w:after="0" w:line="343"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一、联合惩戒对象</w:t>
      </w:r>
    </w:p>
    <w:p>
      <w:pPr>
        <w:spacing w:after="0" w:line="24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联合惩戒的对象为文化和旅游部根据《旅游经营服务不良信息</w:t>
      </w:r>
    </w:p>
    <w:p>
      <w:pPr>
        <w:spacing w:after="0" w:line="214" w:lineRule="exact"/>
        <w:rPr>
          <w:sz w:val="20"/>
          <w:szCs w:val="20"/>
          <w:color w:val="auto"/>
        </w:rPr>
      </w:pPr>
    </w:p>
    <w:p>
      <w:pPr>
        <w:ind w:left="180"/>
        <w:spacing w:after="0" w:line="353" w:lineRule="exact"/>
        <w:rPr>
          <w:sz w:val="20"/>
          <w:szCs w:val="20"/>
          <w:color w:val="auto"/>
        </w:rPr>
      </w:pPr>
      <w:r>
        <w:rPr>
          <w:rFonts w:ascii="宋体" w:cs="宋体" w:eastAsia="宋体" w:hAnsi="宋体"/>
          <w:sz w:val="29"/>
          <w:szCs w:val="29"/>
          <w:color w:val="auto"/>
        </w:rPr>
        <w:t>管理办法（试行）》（旅办发〔</w:t>
      </w:r>
      <w:r>
        <w:rPr>
          <w:rFonts w:ascii="Times New Roman" w:cs="Times New Roman" w:eastAsia="Times New Roman" w:hAnsi="Times New Roman"/>
          <w:sz w:val="29"/>
          <w:szCs w:val="29"/>
          <w:color w:val="auto"/>
        </w:rPr>
        <w:t>2015</w:t>
      </w:r>
      <w:r>
        <w:rPr>
          <w:rFonts w:ascii="宋体" w:cs="宋体" w:eastAsia="宋体" w:hAnsi="宋体"/>
          <w:sz w:val="29"/>
          <w:szCs w:val="29"/>
          <w:color w:val="auto"/>
        </w:rPr>
        <w:t>〕</w:t>
      </w:r>
      <w:r>
        <w:rPr>
          <w:rFonts w:ascii="Times New Roman" w:cs="Times New Roman" w:eastAsia="Times New Roman" w:hAnsi="Times New Roman"/>
          <w:sz w:val="29"/>
          <w:szCs w:val="29"/>
          <w:color w:val="auto"/>
        </w:rPr>
        <w:t xml:space="preserve">181 </w:t>
      </w:r>
      <w:r>
        <w:rPr>
          <w:rFonts w:ascii="宋体" w:cs="宋体" w:eastAsia="宋体" w:hAnsi="宋体"/>
          <w:sz w:val="29"/>
          <w:szCs w:val="29"/>
          <w:color w:val="auto"/>
        </w:rPr>
        <w:t>号）和相关法律、法规、</w:t>
      </w:r>
    </w:p>
    <w:p>
      <w:pPr>
        <w:spacing w:after="0" w:line="267"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规章及规范性文件等有关规定公布的存在旅游严重失信行为的相</w:t>
      </w:r>
    </w:p>
    <w:p>
      <w:pPr>
        <w:spacing w:after="0" w:line="214" w:lineRule="exact"/>
        <w:rPr>
          <w:sz w:val="20"/>
          <w:szCs w:val="20"/>
          <w:color w:val="auto"/>
        </w:rPr>
      </w:pPr>
    </w:p>
    <w:p>
      <w:pPr>
        <w:ind w:left="180"/>
        <w:spacing w:after="0" w:line="353" w:lineRule="exact"/>
        <w:rPr>
          <w:sz w:val="20"/>
          <w:szCs w:val="20"/>
          <w:color w:val="auto"/>
        </w:rPr>
      </w:pPr>
      <w:r>
        <w:rPr>
          <w:rFonts w:ascii="宋体" w:cs="宋体" w:eastAsia="宋体" w:hAnsi="宋体"/>
          <w:sz w:val="29"/>
          <w:szCs w:val="29"/>
          <w:color w:val="auto"/>
        </w:rPr>
        <w:t>关责任主体（以下简称</w:t>
      </w:r>
      <w:r>
        <w:rPr>
          <w:rFonts w:ascii="Times New Roman" w:cs="Times New Roman" w:eastAsia="Times New Roman" w:hAnsi="Times New Roman"/>
          <w:sz w:val="29"/>
          <w:szCs w:val="29"/>
          <w:color w:val="auto"/>
        </w:rPr>
        <w:t>“</w:t>
      </w:r>
      <w:r>
        <w:rPr>
          <w:rFonts w:ascii="宋体" w:cs="宋体" w:eastAsia="宋体" w:hAnsi="宋体"/>
          <w:sz w:val="29"/>
          <w:szCs w:val="29"/>
          <w:color w:val="auto"/>
        </w:rPr>
        <w:t>失信当事人</w:t>
      </w:r>
      <w:r>
        <w:rPr>
          <w:rFonts w:ascii="Times New Roman" w:cs="Times New Roman" w:eastAsia="Times New Roman" w:hAnsi="Times New Roman"/>
          <w:sz w:val="29"/>
          <w:szCs w:val="29"/>
          <w:color w:val="auto"/>
        </w:rPr>
        <w:t>”</w:t>
      </w:r>
      <w:r>
        <w:rPr>
          <w:rFonts w:ascii="宋体" w:cs="宋体" w:eastAsia="宋体" w:hAnsi="宋体"/>
          <w:sz w:val="29"/>
          <w:szCs w:val="29"/>
          <w:color w:val="auto"/>
        </w:rPr>
        <w:t>），包括旅行社、景区以及为旅</w:t>
      </w:r>
    </w:p>
    <w:p>
      <w:pPr>
        <w:spacing w:after="0" w:line="267"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游者提供交通、住宿、餐饮、购物、娱乐等服务的经营者及其从业</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人员。旅游领域严重失信情形包括：</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w:t>
      </w:r>
      <w:r>
        <w:rPr>
          <w:rFonts w:ascii="宋体" w:cs="宋体" w:eastAsia="宋体" w:hAnsi="宋体"/>
          <w:sz w:val="30"/>
          <w:szCs w:val="30"/>
          <w:color w:val="auto"/>
        </w:rPr>
        <w:t>旅游经营者和旅游从业人员因侵害旅游者合法权益受到行政</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机关罚款以上处罚的；</w:t>
      </w:r>
    </w:p>
    <w:p>
      <w:pPr>
        <w:spacing w:after="0" w:line="214" w:lineRule="exact"/>
        <w:rPr>
          <w:sz w:val="20"/>
          <w:szCs w:val="20"/>
          <w:color w:val="auto"/>
        </w:rPr>
      </w:pPr>
    </w:p>
    <w:p>
      <w:pPr>
        <w:ind w:left="780"/>
        <w:spacing w:after="0" w:line="353" w:lineRule="exact"/>
        <w:rPr>
          <w:sz w:val="20"/>
          <w:szCs w:val="20"/>
          <w:color w:val="auto"/>
        </w:rPr>
      </w:pPr>
      <w:r>
        <w:rPr>
          <w:rFonts w:ascii="Times New Roman" w:cs="Times New Roman" w:eastAsia="Times New Roman" w:hAnsi="Times New Roman"/>
          <w:sz w:val="29"/>
          <w:szCs w:val="29"/>
          <w:color w:val="auto"/>
        </w:rPr>
        <w:t>2.</w:t>
      </w:r>
      <w:r>
        <w:rPr>
          <w:rFonts w:ascii="宋体" w:cs="宋体" w:eastAsia="宋体" w:hAnsi="宋体"/>
          <w:sz w:val="29"/>
          <w:szCs w:val="29"/>
          <w:color w:val="auto"/>
        </w:rPr>
        <w:t>旅游经营者发生重大安全事故，属于旅游经营者主要责任的；</w:t>
      </w:r>
    </w:p>
    <w:p>
      <w:pPr>
        <w:spacing w:after="0" w:line="235"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3.</w:t>
      </w:r>
      <w:r>
        <w:rPr>
          <w:rFonts w:ascii="宋体" w:cs="宋体" w:eastAsia="宋体" w:hAnsi="宋体"/>
          <w:sz w:val="30"/>
          <w:szCs w:val="30"/>
          <w:color w:val="auto"/>
        </w:rPr>
        <w:t>旅游经营者和旅游从业人员因侵权、违约行为损害旅游者合</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法权益，被人民法院判决承担全部或者主要民事责任，或拒不执行</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法院判决的；</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4.</w:t>
      </w:r>
      <w:r>
        <w:rPr>
          <w:rFonts w:ascii="宋体" w:cs="宋体" w:eastAsia="宋体" w:hAnsi="宋体"/>
          <w:sz w:val="30"/>
          <w:szCs w:val="30"/>
          <w:color w:val="auto"/>
        </w:rPr>
        <w:t>旅游经营企业主要负责人和旅游从业人员因侵害旅游者合法</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权益，被人民法院判处刑罚的；</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5.</w:t>
      </w:r>
      <w:r>
        <w:rPr>
          <w:rFonts w:ascii="宋体" w:cs="宋体" w:eastAsia="宋体" w:hAnsi="宋体"/>
          <w:sz w:val="30"/>
          <w:szCs w:val="30"/>
          <w:color w:val="auto"/>
        </w:rPr>
        <w:t>旅游从业人员在执业过程中，因扰乱公共交通工具秩序、损</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坏公共设施、破坏旅游目的地文物古迹、违反旅游目的地社会风俗</w:t>
      </w:r>
    </w:p>
    <w:p>
      <w:pPr>
        <w:sectPr>
          <w:pgSz w:w="11900" w:h="16838" w:orient="portrait"/>
          <w:cols w:equalWidth="0" w:num="1">
            <w:col w:w="9026"/>
          </w:cols>
          <w:pgMar w:left="1440" w:top="1440" w:right="1440" w:bottom="1440" w:gutter="0" w:footer="0" w:header="0"/>
        </w:sectPr>
      </w:pPr>
    </w:p>
    <w:p>
      <w:pPr>
        <w:spacing w:after="0" w:line="18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color w:val="auto"/>
        </w:rPr>
        <w:t>2</w:t>
      </w:r>
    </w:p>
    <w:p>
      <w:pPr>
        <w:sectPr>
          <w:pgSz w:w="11900" w:h="16838" w:orient="portrait"/>
          <w:cols w:equalWidth="0" w:num="1">
            <w:col w:w="9026"/>
          </w:cols>
          <w:pgMar w:left="1440" w:top="1440" w:right="1440" w:bottom="1440" w:gutter="0" w:footer="0" w:header="0"/>
          <w:type w:val="continuous"/>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等行为，受到行政处罚或法院判决承担责任的；</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6.</w:t>
      </w:r>
      <w:r>
        <w:rPr>
          <w:rFonts w:ascii="宋体" w:cs="宋体" w:eastAsia="宋体" w:hAnsi="宋体"/>
          <w:sz w:val="30"/>
          <w:szCs w:val="30"/>
          <w:color w:val="auto"/>
        </w:rPr>
        <w:t>旅游经营者和旅游从业人员侵害旅游者合法权益，造成严重</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社会不良影响的；</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7.</w:t>
      </w:r>
      <w:r>
        <w:rPr>
          <w:rFonts w:ascii="宋体" w:cs="宋体" w:eastAsia="宋体" w:hAnsi="宋体"/>
          <w:sz w:val="30"/>
          <w:szCs w:val="30"/>
          <w:color w:val="auto"/>
        </w:rPr>
        <w:t>旅游经营者和旅游从业人员违反法律法规的其他情形。</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旅游领域严重失信情形根据《旅游经营服务不良信息管理办法</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（试行）》及相关法律法规的调整而相应调整。</w:t>
      </w:r>
    </w:p>
    <w:p>
      <w:pPr>
        <w:spacing w:after="0" w:line="247"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二、信息共享和联合惩戒的实施方式</w:t>
      </w:r>
    </w:p>
    <w:p>
      <w:pPr>
        <w:spacing w:after="0" w:line="213" w:lineRule="exact"/>
        <w:rPr>
          <w:sz w:val="20"/>
          <w:szCs w:val="20"/>
          <w:color w:val="auto"/>
        </w:rPr>
      </w:pPr>
    </w:p>
    <w:p>
      <w:pPr>
        <w:ind w:left="180" w:right="140" w:firstLine="600"/>
        <w:spacing w:after="0" w:line="558" w:lineRule="exact"/>
        <w:rPr>
          <w:sz w:val="20"/>
          <w:szCs w:val="20"/>
          <w:color w:val="auto"/>
        </w:rPr>
      </w:pPr>
      <w:r>
        <w:rPr>
          <w:rFonts w:ascii="宋体" w:cs="宋体" w:eastAsia="宋体" w:hAnsi="宋体"/>
          <w:sz w:val="30"/>
          <w:szCs w:val="30"/>
          <w:color w:val="auto"/>
        </w:rPr>
        <w:t>目前，文化和旅游部通过</w:t>
      </w:r>
      <w:r>
        <w:rPr>
          <w:rFonts w:ascii="Times New Roman" w:cs="Times New Roman" w:eastAsia="Times New Roman" w:hAnsi="Times New Roman"/>
          <w:sz w:val="30"/>
          <w:szCs w:val="30"/>
          <w:color w:val="auto"/>
        </w:rPr>
        <w:t>“</w:t>
      </w:r>
      <w:r>
        <w:rPr>
          <w:rFonts w:ascii="宋体" w:cs="宋体" w:eastAsia="宋体" w:hAnsi="宋体"/>
          <w:sz w:val="30"/>
          <w:szCs w:val="30"/>
          <w:color w:val="auto"/>
        </w:rPr>
        <w:t>信用中国</w:t>
      </w:r>
      <w:r>
        <w:rPr>
          <w:rFonts w:ascii="Times New Roman" w:cs="Times New Roman" w:eastAsia="Times New Roman" w:hAnsi="Times New Roman"/>
          <w:sz w:val="30"/>
          <w:szCs w:val="30"/>
          <w:color w:val="auto"/>
        </w:rPr>
        <w:t>”</w:t>
      </w:r>
      <w:r>
        <w:rPr>
          <w:rFonts w:ascii="宋体" w:cs="宋体" w:eastAsia="宋体" w:hAnsi="宋体"/>
          <w:sz w:val="30"/>
          <w:szCs w:val="30"/>
          <w:color w:val="auto"/>
        </w:rPr>
        <w:t>网站、中国旅游诚信网、国家企业信用信息公示系统向社会公布失信当事人信息。文化和旅游部通过专项通报向签署本备忘录的各相关部门推送失信当事人信息，各相关部门依照有关法律、法规、规章及规范性文件规定，对联合惩戒对象采取下列一种或多种惩戒措施（相关依据见附表），并根据实际情况定期将联合惩戒实施情况反馈至国家发展改革委和文化和旅游部。</w:t>
      </w:r>
    </w:p>
    <w:p>
      <w:pPr>
        <w:spacing w:after="0" w:line="254" w:lineRule="exact"/>
        <w:rPr>
          <w:sz w:val="20"/>
          <w:szCs w:val="20"/>
          <w:color w:val="auto"/>
        </w:rPr>
      </w:pPr>
    </w:p>
    <w:p>
      <w:pPr>
        <w:ind w:left="180" w:firstLine="600"/>
        <w:spacing w:after="0" w:line="597" w:lineRule="exact"/>
        <w:rPr>
          <w:sz w:val="20"/>
          <w:szCs w:val="20"/>
          <w:color w:val="auto"/>
        </w:rPr>
      </w:pPr>
      <w:r>
        <w:rPr>
          <w:rFonts w:ascii="宋体" w:cs="宋体" w:eastAsia="宋体" w:hAnsi="宋体"/>
          <w:sz w:val="30"/>
          <w:szCs w:val="30"/>
          <w:color w:val="auto"/>
        </w:rPr>
        <w:t>全国旅游监管服务平台建成并与全国信用信息共享平台联通后，旅游领域失信当事人信息将通过上述平台实现数据交换和共享，文化和旅游部通过全国信用信息共享平台向签署本备忘录的各相关部门推送失信当事人信息，各相关部门通过该平台联合奖惩子系统将联合惩戒实施情况及时反馈至国家发展改革委和文化和旅游部。</w:t>
      </w:r>
    </w:p>
    <w:p>
      <w:pPr>
        <w:spacing w:after="0" w:line="200" w:lineRule="exact"/>
        <w:rPr>
          <w:sz w:val="20"/>
          <w:szCs w:val="20"/>
          <w:color w:val="auto"/>
        </w:rPr>
      </w:pPr>
    </w:p>
    <w:p>
      <w:pPr>
        <w:spacing w:after="0" w:line="343"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三、联合惩戒措施</w:t>
      </w:r>
    </w:p>
    <w:p>
      <w:pPr>
        <w:sectPr>
          <w:pgSz w:w="11900" w:h="16838" w:orient="portrait"/>
          <w:cols w:equalWidth="0" w:num="1">
            <w:col w:w="9140"/>
          </w:cols>
          <w:pgMar w:left="1440" w:top="1440" w:right="1326" w:bottom="1440" w:gutter="0" w:footer="0" w:header="0"/>
        </w:sectPr>
      </w:pPr>
    </w:p>
    <w:p>
      <w:pPr>
        <w:spacing w:after="0" w:line="324"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28"/>
          <w:szCs w:val="28"/>
          <w:color w:val="auto"/>
        </w:rPr>
        <w:t>3</w:t>
      </w:r>
    </w:p>
    <w:p>
      <w:pPr>
        <w:sectPr>
          <w:pgSz w:w="11900" w:h="16838" w:orient="portrait"/>
          <w:cols w:equalWidth="0" w:num="1">
            <w:col w:w="9140"/>
          </w:cols>
          <w:pgMar w:left="1440" w:top="1440" w:right="1326" w:bottom="1440" w:gutter="0" w:footer="0" w:header="0"/>
          <w:type w:val="continuous"/>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（一）限制或禁止失信当事人的市场准入、行政许可</w:t>
      </w:r>
    </w:p>
    <w:p>
      <w:pPr>
        <w:spacing w:after="0" w:line="220" w:lineRule="exact"/>
        <w:rPr>
          <w:sz w:val="20"/>
          <w:szCs w:val="20"/>
          <w:color w:val="auto"/>
        </w:rPr>
      </w:pPr>
    </w:p>
    <w:p>
      <w:pPr>
        <w:ind w:left="780"/>
        <w:spacing w:after="0" w:line="353" w:lineRule="exact"/>
        <w:rPr>
          <w:sz w:val="20"/>
          <w:szCs w:val="20"/>
          <w:color w:val="auto"/>
        </w:rPr>
      </w:pPr>
      <w:r>
        <w:rPr>
          <w:rFonts w:ascii="Times New Roman" w:cs="Times New Roman" w:eastAsia="Times New Roman" w:hAnsi="Times New Roman"/>
          <w:sz w:val="29"/>
          <w:szCs w:val="29"/>
          <w:color w:val="auto"/>
        </w:rPr>
        <w:t>1.</w:t>
      </w:r>
      <w:r>
        <w:rPr>
          <w:rFonts w:ascii="宋体" w:cs="宋体" w:eastAsia="宋体" w:hAnsi="宋体"/>
          <w:sz w:val="29"/>
          <w:szCs w:val="29"/>
          <w:color w:val="auto"/>
        </w:rPr>
        <w:t>依法限制失信当事人进入旅游市场。（实施单位：文化和旅游</w:t>
      </w:r>
    </w:p>
    <w:p>
      <w:pPr>
        <w:spacing w:after="0" w:line="267"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部等其他有关市场准入部门）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w:t>
      </w:r>
      <w:r>
        <w:rPr>
          <w:rFonts w:ascii="宋体" w:cs="宋体" w:eastAsia="宋体" w:hAnsi="宋体"/>
          <w:sz w:val="30"/>
          <w:szCs w:val="30"/>
          <w:color w:val="auto"/>
        </w:rPr>
        <w:t>限制企业经营时的审慎性参考。</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对失信当事人依法采取取消旅游领域等相关经营资质或限制</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性经营等措施。将失信状况作为失信当事人重新从事旅游经营审批</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的审慎性参考依据。从严审查失信当事人的增值电信业务经营许可</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申请。（实施单位：文化和旅游部、工业和信息化部等其他有关市</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场监管部门）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3.</w:t>
      </w:r>
      <w:r>
        <w:rPr>
          <w:rFonts w:ascii="宋体" w:cs="宋体" w:eastAsia="宋体" w:hAnsi="宋体"/>
          <w:sz w:val="30"/>
          <w:szCs w:val="30"/>
          <w:color w:val="auto"/>
        </w:rPr>
        <w:t>依法限制取得生产许可。</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依法限制对失信当事人申请工业产品生产许可。（实施单位：</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国家市场监督管理总局）</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4.</w:t>
      </w:r>
      <w:r>
        <w:rPr>
          <w:rFonts w:ascii="宋体" w:cs="宋体" w:eastAsia="宋体" w:hAnsi="宋体"/>
          <w:sz w:val="30"/>
          <w:szCs w:val="30"/>
          <w:color w:val="auto"/>
        </w:rPr>
        <w:t>依法限制参加政府采购活动。</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协助查询政府采购项目信息，依法限制失信当事人在一定期限</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内参与政府采购活动。（实施单位：财政部）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5.</w:t>
      </w:r>
      <w:r>
        <w:rPr>
          <w:rFonts w:ascii="宋体" w:cs="宋体" w:eastAsia="宋体" w:hAnsi="宋体"/>
          <w:sz w:val="30"/>
          <w:szCs w:val="30"/>
          <w:color w:val="auto"/>
        </w:rPr>
        <w:t>依法限制取得或终止其基础设施和公用事业特许经营。</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协助查询基础设施和公用事业特许经营，依法限制失信当事人</w:t>
      </w:r>
    </w:p>
    <w:p>
      <w:pPr>
        <w:spacing w:after="0" w:line="251" w:lineRule="exact"/>
        <w:rPr>
          <w:sz w:val="20"/>
          <w:szCs w:val="20"/>
          <w:color w:val="auto"/>
        </w:rPr>
      </w:pPr>
    </w:p>
    <w:p>
      <w:pPr>
        <w:ind w:left="180"/>
        <w:spacing w:after="0" w:line="331" w:lineRule="exact"/>
        <w:rPr>
          <w:sz w:val="20"/>
          <w:szCs w:val="20"/>
          <w:color w:val="auto"/>
        </w:rPr>
      </w:pPr>
      <w:r>
        <w:rPr>
          <w:rFonts w:ascii="宋体" w:cs="宋体" w:eastAsia="宋体" w:hAnsi="宋体"/>
          <w:sz w:val="29"/>
          <w:szCs w:val="29"/>
          <w:color w:val="auto"/>
        </w:rPr>
        <w:t>在一定期限内参与基础设施和公用事业特许经营活动。（实施单位：</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国家发展改革委、财政部、住房城乡建设部、交通运输部、水利部</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等相关部门）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6.</w:t>
      </w:r>
      <w:r>
        <w:rPr>
          <w:rFonts w:ascii="宋体" w:cs="宋体" w:eastAsia="宋体" w:hAnsi="宋体"/>
          <w:sz w:val="30"/>
          <w:szCs w:val="30"/>
          <w:color w:val="auto"/>
        </w:rPr>
        <w:t>依法限制取得政府供应土地。</w:t>
      </w:r>
    </w:p>
    <w:p>
      <w:pPr>
        <w:sectPr>
          <w:pgSz w:w="11900" w:h="16838" w:orient="portrait"/>
          <w:cols w:equalWidth="0" w:num="1">
            <w:col w:w="9026"/>
          </w:cols>
          <w:pgMar w:left="1440" w:top="1440" w:right="1440" w:bottom="1440" w:gutter="0" w:footer="0" w:header="0"/>
        </w:sectPr>
      </w:pPr>
    </w:p>
    <w:p>
      <w:pPr>
        <w:spacing w:after="0" w:line="33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color w:val="auto"/>
        </w:rPr>
        <w:t>4</w:t>
      </w:r>
    </w:p>
    <w:p>
      <w:pPr>
        <w:sectPr>
          <w:pgSz w:w="11900" w:h="16838" w:orient="portrait"/>
          <w:cols w:equalWidth="0" w:num="1">
            <w:col w:w="9026"/>
          </w:cols>
          <w:pgMar w:left="1440" w:top="1440" w:right="1440" w:bottom="1440"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对失信当事人申请用地或参与土地竞买进行必要限制。（实施</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单位：自然资源部）</w:t>
      </w:r>
    </w:p>
    <w:p>
      <w:pPr>
        <w:spacing w:after="0" w:line="214" w:lineRule="exact"/>
        <w:rPr>
          <w:sz w:val="20"/>
          <w:szCs w:val="20"/>
          <w:color w:val="auto"/>
        </w:rPr>
      </w:pPr>
    </w:p>
    <w:p>
      <w:pPr>
        <w:ind w:left="780"/>
        <w:spacing w:after="0" w:line="353" w:lineRule="exact"/>
        <w:rPr>
          <w:sz w:val="20"/>
          <w:szCs w:val="20"/>
          <w:color w:val="auto"/>
        </w:rPr>
      </w:pPr>
      <w:r>
        <w:rPr>
          <w:rFonts w:ascii="Times New Roman" w:cs="Times New Roman" w:eastAsia="Times New Roman" w:hAnsi="Times New Roman"/>
          <w:sz w:val="29"/>
          <w:szCs w:val="29"/>
          <w:color w:val="auto"/>
        </w:rPr>
        <w:t>7.</w:t>
      </w:r>
      <w:r>
        <w:rPr>
          <w:rFonts w:ascii="宋体" w:cs="宋体" w:eastAsia="宋体" w:hAnsi="宋体"/>
          <w:sz w:val="29"/>
          <w:szCs w:val="29"/>
          <w:color w:val="auto"/>
        </w:rPr>
        <w:t>依法限制参与工程建设项目招投标活动。（实施单位：国家发</w:t>
      </w:r>
    </w:p>
    <w:p>
      <w:pPr>
        <w:spacing w:after="0" w:line="267"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展改革委、文化和旅游部、工业和信息化部、住房城乡建设部、交</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通运输部、水利部、商务部、民航局、铁路总公司等相关部门）</w:t>
      </w:r>
    </w:p>
    <w:p>
      <w:pPr>
        <w:spacing w:after="0" w:line="214" w:lineRule="exact"/>
        <w:rPr>
          <w:sz w:val="20"/>
          <w:szCs w:val="20"/>
          <w:color w:val="auto"/>
        </w:rPr>
      </w:pPr>
    </w:p>
    <w:p>
      <w:pPr>
        <w:ind w:left="780"/>
        <w:spacing w:after="0" w:line="353" w:lineRule="exact"/>
        <w:rPr>
          <w:sz w:val="20"/>
          <w:szCs w:val="20"/>
          <w:color w:val="auto"/>
        </w:rPr>
      </w:pPr>
      <w:r>
        <w:rPr>
          <w:rFonts w:ascii="Times New Roman" w:cs="Times New Roman" w:eastAsia="Times New Roman" w:hAnsi="Times New Roman"/>
          <w:sz w:val="29"/>
          <w:szCs w:val="29"/>
          <w:color w:val="auto"/>
        </w:rPr>
        <w:t>8.</w:t>
      </w:r>
      <w:r>
        <w:rPr>
          <w:rFonts w:ascii="宋体" w:cs="宋体" w:eastAsia="宋体" w:hAnsi="宋体"/>
          <w:sz w:val="29"/>
          <w:szCs w:val="29"/>
          <w:color w:val="auto"/>
        </w:rPr>
        <w:t>依法限制取得安全生产许可证。（实施单位：住房城乡建设部</w:t>
      </w:r>
    </w:p>
    <w:p>
      <w:pPr>
        <w:spacing w:after="0" w:line="267"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等相关部门）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9.</w:t>
      </w:r>
      <w:r>
        <w:rPr>
          <w:rFonts w:ascii="宋体" w:cs="宋体" w:eastAsia="宋体" w:hAnsi="宋体"/>
          <w:sz w:val="30"/>
          <w:szCs w:val="30"/>
          <w:color w:val="auto"/>
        </w:rPr>
        <w:t>限制成为海关认证企业，申请适用海关认证企业管理的，不</w:t>
      </w:r>
    </w:p>
    <w:p>
      <w:pPr>
        <w:spacing w:after="0" w:line="260" w:lineRule="exact"/>
        <w:rPr>
          <w:sz w:val="20"/>
          <w:szCs w:val="20"/>
          <w:color w:val="auto"/>
        </w:rPr>
      </w:pPr>
    </w:p>
    <w:p>
      <w:pPr>
        <w:ind w:left="180"/>
        <w:spacing w:after="0" w:line="331" w:lineRule="exact"/>
        <w:rPr>
          <w:sz w:val="20"/>
          <w:szCs w:val="20"/>
          <w:color w:val="auto"/>
        </w:rPr>
      </w:pPr>
      <w:r>
        <w:rPr>
          <w:rFonts w:ascii="宋体" w:cs="宋体" w:eastAsia="宋体" w:hAnsi="宋体"/>
          <w:sz w:val="29"/>
          <w:szCs w:val="29"/>
          <w:color w:val="auto"/>
        </w:rPr>
        <w:t>予通过认证；对已经成为认证企业的，按照规定下调企业信用等级。</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（实施单位：海关总署）</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10.</w:t>
      </w:r>
      <w:r>
        <w:rPr>
          <w:rFonts w:ascii="宋体" w:cs="宋体" w:eastAsia="宋体" w:hAnsi="宋体"/>
          <w:sz w:val="30"/>
          <w:szCs w:val="30"/>
          <w:color w:val="auto"/>
        </w:rPr>
        <w:t>办理海关相关业务时，对其进出口货物实施严密监管，加强</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单证审核、布控查验、加工贸易担保征收、统计监督核查或后续稽</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查。（实施单位：海关总署）</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11.</w:t>
      </w:r>
      <w:r>
        <w:rPr>
          <w:rFonts w:ascii="宋体" w:cs="宋体" w:eastAsia="宋体" w:hAnsi="宋体"/>
          <w:sz w:val="30"/>
          <w:szCs w:val="30"/>
          <w:color w:val="auto"/>
        </w:rPr>
        <w:t>对严重失信责任主体，限制其取得认证机构资质；限制其获</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得认证证书。（实施单位：国家市场监督管理总局）</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12.</w:t>
      </w:r>
      <w:r>
        <w:rPr>
          <w:rFonts w:ascii="宋体" w:cs="宋体" w:eastAsia="宋体" w:hAnsi="宋体"/>
          <w:sz w:val="30"/>
          <w:szCs w:val="30"/>
          <w:color w:val="auto"/>
        </w:rPr>
        <w:t>在股票、可转换债券发行审核及在全国中小企业股份转让系</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统挂牌公开转让审核中，将失信信息作为参考。（实施单位：证监</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会）</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13.</w:t>
      </w:r>
      <w:r>
        <w:rPr>
          <w:rFonts w:ascii="宋体" w:cs="宋体" w:eastAsia="宋体" w:hAnsi="宋体"/>
          <w:sz w:val="30"/>
          <w:szCs w:val="30"/>
          <w:color w:val="auto"/>
        </w:rPr>
        <w:t>将失信信息作为证券公司、保险公司、基金管理公司及期货</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公司的设立及股权或实际控制人变更审批或备案，私募投资基金管</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理人登记、重大事项变更以及基金备案的参考。（实施单位：证监</w:t>
      </w:r>
    </w:p>
    <w:p>
      <w:pPr>
        <w:sectPr>
          <w:pgSz w:w="11900" w:h="16838" w:orient="portrait"/>
          <w:cols w:equalWidth="0" w:num="1">
            <w:col w:w="9026"/>
          </w:cols>
          <w:pgMar w:left="1440" w:top="1440" w:right="1440" w:bottom="1440" w:gutter="0" w:footer="0" w:header="0"/>
        </w:sectPr>
      </w:pPr>
    </w:p>
    <w:p>
      <w:pPr>
        <w:spacing w:after="0" w:line="32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color w:val="auto"/>
        </w:rPr>
        <w:t>5</w:t>
      </w:r>
    </w:p>
    <w:p>
      <w:pPr>
        <w:sectPr>
          <w:pgSz w:w="11900" w:h="16838" w:orient="portrait"/>
          <w:cols w:equalWidth="0" w:num="1">
            <w:col w:w="9026"/>
          </w:cols>
          <w:pgMar w:left="1440" w:top="1440" w:right="1440" w:bottom="1440" w:gutter="0" w:footer="0" w:header="0"/>
          <w:type w:val="continuous"/>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会、中国银行保险监督管理委员会）</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14.</w:t>
      </w:r>
      <w:r>
        <w:rPr>
          <w:rFonts w:ascii="宋体" w:cs="宋体" w:eastAsia="宋体" w:hAnsi="宋体"/>
          <w:sz w:val="30"/>
          <w:szCs w:val="30"/>
          <w:color w:val="auto"/>
        </w:rPr>
        <w:t>将失信信息作为证券公司、保险公司、基金管理公司、期货</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公司的董事、监事和高级管理人员及分支机构负责人任职审批或备</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案的参考。（实施单位：证监会、中国银行保险监督管理委员会）</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15.</w:t>
      </w:r>
      <w:r>
        <w:rPr>
          <w:rFonts w:ascii="宋体" w:cs="宋体" w:eastAsia="宋体" w:hAnsi="宋体"/>
          <w:sz w:val="30"/>
          <w:szCs w:val="30"/>
          <w:color w:val="auto"/>
        </w:rPr>
        <w:t>对存在失信记录的相关主体在上市公司或者非上市公众公</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司收购的事中事后监管中予以重点关注。（实施单位：证监会）</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16.</w:t>
      </w:r>
      <w:r>
        <w:rPr>
          <w:rFonts w:ascii="宋体" w:cs="宋体" w:eastAsia="宋体" w:hAnsi="宋体"/>
          <w:sz w:val="30"/>
          <w:szCs w:val="30"/>
          <w:color w:val="auto"/>
        </w:rPr>
        <w:t>将失信信息作为非上市公众公司重大资产重组审核的参考。</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（实施单位：证监会）</w:t>
      </w:r>
    </w:p>
    <w:p>
      <w:pPr>
        <w:spacing w:after="0" w:line="214" w:lineRule="exact"/>
        <w:rPr>
          <w:sz w:val="20"/>
          <w:szCs w:val="20"/>
          <w:color w:val="auto"/>
        </w:rPr>
      </w:pPr>
    </w:p>
    <w:p>
      <w:pPr>
        <w:ind w:left="780"/>
        <w:spacing w:after="0" w:line="353" w:lineRule="exact"/>
        <w:rPr>
          <w:sz w:val="20"/>
          <w:szCs w:val="20"/>
          <w:color w:val="auto"/>
        </w:rPr>
      </w:pPr>
      <w:r>
        <w:rPr>
          <w:rFonts w:ascii="Times New Roman" w:cs="Times New Roman" w:eastAsia="Times New Roman" w:hAnsi="Times New Roman"/>
          <w:sz w:val="29"/>
          <w:szCs w:val="29"/>
          <w:color w:val="auto"/>
        </w:rPr>
        <w:t>17.</w:t>
      </w:r>
      <w:r>
        <w:rPr>
          <w:rFonts w:ascii="宋体" w:cs="宋体" w:eastAsia="宋体" w:hAnsi="宋体"/>
          <w:sz w:val="29"/>
          <w:szCs w:val="29"/>
          <w:color w:val="auto"/>
        </w:rPr>
        <w:t>将失信信息作为独立基金销售机构审批的参考。（实施单位：</w:t>
      </w:r>
    </w:p>
    <w:p>
      <w:pPr>
        <w:spacing w:after="0" w:line="267"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证监会）</w:t>
      </w:r>
    </w:p>
    <w:p>
      <w:pPr>
        <w:spacing w:after="0" w:line="240"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（二）对失信当事人加强日常监管，限制融资和消费</w:t>
      </w:r>
    </w:p>
    <w:p>
      <w:pPr>
        <w:spacing w:after="0" w:line="220"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18.</w:t>
      </w:r>
      <w:r>
        <w:rPr>
          <w:rFonts w:ascii="宋体" w:cs="宋体" w:eastAsia="宋体" w:hAnsi="宋体"/>
          <w:sz w:val="30"/>
          <w:szCs w:val="30"/>
          <w:color w:val="auto"/>
        </w:rPr>
        <w:t>加强旅游经营和服务质量监管。</w:t>
      </w:r>
    </w:p>
    <w:p>
      <w:pPr>
        <w:spacing w:after="0" w:line="260" w:lineRule="exact"/>
        <w:rPr>
          <w:sz w:val="20"/>
          <w:szCs w:val="20"/>
          <w:color w:val="auto"/>
        </w:rPr>
      </w:pPr>
    </w:p>
    <w:p>
      <w:pPr>
        <w:ind w:left="760"/>
        <w:spacing w:after="0" w:line="331" w:lineRule="exact"/>
        <w:rPr>
          <w:sz w:val="20"/>
          <w:szCs w:val="20"/>
          <w:color w:val="auto"/>
        </w:rPr>
      </w:pPr>
      <w:r>
        <w:rPr>
          <w:rFonts w:ascii="宋体" w:cs="宋体" w:eastAsia="宋体" w:hAnsi="宋体"/>
          <w:sz w:val="29"/>
          <w:szCs w:val="29"/>
          <w:color w:val="auto"/>
        </w:rPr>
        <w:t>对失信当事人从事旅行社、景区以及为旅游者提供交通、住宿、</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餐饮、购物、娱乐等服务的经营活动加强审查和监督检查。（实施</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单位：文化和旅游部、国家发展改革委、交通运输部、商务部、国</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家市场监督管理总局、住房城乡建设部等相关部门）</w:t>
      </w:r>
    </w:p>
    <w:p>
      <w:pPr>
        <w:spacing w:after="0" w:line="214" w:lineRule="exact"/>
        <w:rPr>
          <w:sz w:val="20"/>
          <w:szCs w:val="20"/>
          <w:color w:val="auto"/>
        </w:rPr>
      </w:pPr>
    </w:p>
    <w:p>
      <w:pPr>
        <w:ind w:left="760"/>
        <w:spacing w:after="0" w:line="365" w:lineRule="exact"/>
        <w:rPr>
          <w:sz w:val="20"/>
          <w:szCs w:val="20"/>
          <w:color w:val="auto"/>
        </w:rPr>
      </w:pPr>
      <w:r>
        <w:rPr>
          <w:rFonts w:ascii="Times New Roman" w:cs="Times New Roman" w:eastAsia="Times New Roman" w:hAnsi="Times New Roman"/>
          <w:sz w:val="30"/>
          <w:szCs w:val="30"/>
          <w:color w:val="auto"/>
        </w:rPr>
        <w:t>19.</w:t>
      </w:r>
      <w:r>
        <w:rPr>
          <w:rFonts w:ascii="宋体" w:cs="宋体" w:eastAsia="宋体" w:hAnsi="宋体"/>
          <w:sz w:val="30"/>
          <w:szCs w:val="30"/>
          <w:color w:val="auto"/>
        </w:rPr>
        <w:t>作为导游证审验换发及领队资格确认时的重要参考。</w:t>
      </w:r>
    </w:p>
    <w:p>
      <w:pPr>
        <w:spacing w:after="0" w:line="255" w:lineRule="exact"/>
        <w:rPr>
          <w:sz w:val="20"/>
          <w:szCs w:val="20"/>
          <w:color w:val="auto"/>
        </w:rPr>
      </w:pPr>
    </w:p>
    <w:p>
      <w:pPr>
        <w:ind w:left="760"/>
        <w:spacing w:after="0" w:line="343" w:lineRule="exact"/>
        <w:rPr>
          <w:sz w:val="20"/>
          <w:szCs w:val="20"/>
          <w:color w:val="auto"/>
        </w:rPr>
      </w:pPr>
      <w:r>
        <w:rPr>
          <w:rFonts w:ascii="宋体" w:cs="宋体" w:eastAsia="宋体" w:hAnsi="宋体"/>
          <w:sz w:val="30"/>
          <w:szCs w:val="30"/>
          <w:color w:val="auto"/>
        </w:rPr>
        <w:t>将失信当事人违反法律法规的情况作为其导游证通过审验换</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发及领队资格确认的重要参考。（实施单位：文化和旅游部）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20.</w:t>
      </w:r>
      <w:r>
        <w:rPr>
          <w:rFonts w:ascii="宋体" w:cs="宋体" w:eastAsia="宋体" w:hAnsi="宋体"/>
          <w:sz w:val="30"/>
          <w:szCs w:val="30"/>
          <w:color w:val="auto"/>
        </w:rPr>
        <w:t>加强安全生产经营监管。</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将失信当事人作为重点监管对象，加大日常监管力度，提高随</w:t>
      </w:r>
    </w:p>
    <w:p>
      <w:pPr>
        <w:sectPr>
          <w:pgSz w:w="11900" w:h="16838" w:orient="portrait"/>
          <w:cols w:equalWidth="0" w:num="1">
            <w:col w:w="9026"/>
          </w:cols>
          <w:pgMar w:left="1440" w:top="1440" w:right="1440" w:bottom="1440" w:gutter="0" w:footer="0" w:header="0"/>
        </w:sectPr>
      </w:pPr>
    </w:p>
    <w:p>
      <w:pPr>
        <w:spacing w:after="0" w:line="32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color w:val="auto"/>
        </w:rPr>
        <w:t>6</w:t>
      </w:r>
    </w:p>
    <w:p>
      <w:pPr>
        <w:sectPr>
          <w:pgSz w:w="11900" w:h="16838" w:orient="portrait"/>
          <w:cols w:equalWidth="0" w:num="1">
            <w:col w:w="9026"/>
          </w:cols>
          <w:pgMar w:left="1440" w:top="1440" w:right="1440" w:bottom="1440" w:gutter="0" w:footer="0" w:header="0"/>
          <w:type w:val="continuous"/>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180"/>
        <w:spacing w:after="0" w:line="331" w:lineRule="exact"/>
        <w:rPr>
          <w:sz w:val="20"/>
          <w:szCs w:val="20"/>
          <w:color w:val="auto"/>
        </w:rPr>
      </w:pPr>
      <w:r>
        <w:rPr>
          <w:rFonts w:ascii="宋体" w:cs="宋体" w:eastAsia="宋体" w:hAnsi="宋体"/>
          <w:sz w:val="29"/>
          <w:szCs w:val="29"/>
          <w:color w:val="auto"/>
        </w:rPr>
        <w:t>机抽查的比例和频次。建立常态化暗查暗访机制，不定期开展抽查。</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发现有新的安全生产经营严重违法失信行为的，要依法依规从重处</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罚。（实施单位：文化和旅游部、应急管理部等有关部门）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21.</w:t>
      </w:r>
      <w:r>
        <w:rPr>
          <w:rFonts w:ascii="宋体" w:cs="宋体" w:eastAsia="宋体" w:hAnsi="宋体"/>
          <w:sz w:val="30"/>
          <w:szCs w:val="30"/>
          <w:color w:val="auto"/>
        </w:rPr>
        <w:t>将失信信息作为公开发行其他公司信用类债券核准或注册</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的参考。（实施单位：证监会）</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22.</w:t>
      </w:r>
      <w:r>
        <w:rPr>
          <w:rFonts w:ascii="宋体" w:cs="宋体" w:eastAsia="宋体" w:hAnsi="宋体"/>
          <w:sz w:val="30"/>
          <w:szCs w:val="30"/>
          <w:color w:val="auto"/>
        </w:rPr>
        <w:t>金融机构融资授信时的审慎性参考。</w:t>
      </w:r>
    </w:p>
    <w:p>
      <w:pPr>
        <w:spacing w:after="0" w:line="255" w:lineRule="exact"/>
        <w:rPr>
          <w:sz w:val="20"/>
          <w:szCs w:val="20"/>
          <w:color w:val="auto"/>
        </w:rPr>
      </w:pPr>
    </w:p>
    <w:p>
      <w:pPr>
        <w:ind w:left="760"/>
        <w:spacing w:after="0" w:line="343" w:lineRule="exact"/>
        <w:rPr>
          <w:sz w:val="20"/>
          <w:szCs w:val="20"/>
          <w:color w:val="auto"/>
        </w:rPr>
      </w:pPr>
      <w:r>
        <w:rPr>
          <w:rFonts w:ascii="宋体" w:cs="宋体" w:eastAsia="宋体" w:hAnsi="宋体"/>
          <w:sz w:val="30"/>
          <w:szCs w:val="30"/>
          <w:color w:val="auto"/>
        </w:rPr>
        <w:t>将失信当事人的失信记录作为金融机构对其融资授信的参考。</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（实施单位：人民银行、中国银行保险监督管理委员会）</w:t>
      </w:r>
    </w:p>
    <w:p>
      <w:pPr>
        <w:spacing w:after="0" w:line="214" w:lineRule="exact"/>
        <w:rPr>
          <w:sz w:val="20"/>
          <w:szCs w:val="20"/>
          <w:color w:val="auto"/>
        </w:rPr>
      </w:pPr>
    </w:p>
    <w:p>
      <w:pPr>
        <w:ind w:left="760"/>
        <w:spacing w:after="0" w:line="365" w:lineRule="exact"/>
        <w:rPr>
          <w:sz w:val="20"/>
          <w:szCs w:val="20"/>
          <w:color w:val="auto"/>
        </w:rPr>
      </w:pPr>
      <w:r>
        <w:rPr>
          <w:rFonts w:ascii="Times New Roman" w:cs="Times New Roman" w:eastAsia="Times New Roman" w:hAnsi="Times New Roman"/>
          <w:sz w:val="30"/>
          <w:szCs w:val="30"/>
          <w:color w:val="auto"/>
        </w:rPr>
        <w:t>23.</w:t>
      </w:r>
      <w:r>
        <w:rPr>
          <w:rFonts w:ascii="宋体" w:cs="宋体" w:eastAsia="宋体" w:hAnsi="宋体"/>
          <w:sz w:val="30"/>
          <w:szCs w:val="30"/>
          <w:color w:val="auto"/>
        </w:rPr>
        <w:t>在实施政府性资金项目安排和其他投资领域优惠政策时，采</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取从严审核或降低支持力度或不予支持等限制措施。（实施单位：</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国家发展改革委、财政部）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24.</w:t>
      </w:r>
      <w:r>
        <w:rPr>
          <w:rFonts w:ascii="宋体" w:cs="宋体" w:eastAsia="宋体" w:hAnsi="宋体"/>
          <w:sz w:val="30"/>
          <w:szCs w:val="30"/>
          <w:color w:val="auto"/>
        </w:rPr>
        <w:t>依法对申请发行企业债券不予受理。（实施单位：国家发展</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改革委）</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25.</w:t>
      </w:r>
      <w:r>
        <w:rPr>
          <w:rFonts w:ascii="宋体" w:cs="宋体" w:eastAsia="宋体" w:hAnsi="宋体"/>
          <w:sz w:val="30"/>
          <w:szCs w:val="30"/>
          <w:color w:val="auto"/>
        </w:rPr>
        <w:t>在政府出资产业投资基金申报中不予支持。（实施单位：财</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政部、国家发展改革委）</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26.</w:t>
      </w:r>
      <w:r>
        <w:rPr>
          <w:rFonts w:ascii="宋体" w:cs="宋体" w:eastAsia="宋体" w:hAnsi="宋体"/>
          <w:sz w:val="30"/>
          <w:szCs w:val="30"/>
          <w:color w:val="auto"/>
        </w:rPr>
        <w:t>在国家重大建设项目稽察、中央财政性建设资金投资安排实</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施情况的监督检查、价格执法检查等监管活动中，将失信当事人列</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为重点监督检查对象，提高随机抽查的比例和频次。（实施单位：</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国家发展改革委等有关部门）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27.</w:t>
      </w:r>
      <w:r>
        <w:rPr>
          <w:rFonts w:ascii="宋体" w:cs="宋体" w:eastAsia="宋体" w:hAnsi="宋体"/>
          <w:sz w:val="30"/>
          <w:szCs w:val="30"/>
          <w:color w:val="auto"/>
        </w:rPr>
        <w:t>对存在失信记录的相关主体在证券、基金、期货从业资格申</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请中予以从严审核，对已成为证券、基金、期货从业人员的相关主</w:t>
      </w:r>
    </w:p>
    <w:p>
      <w:pPr>
        <w:sectPr>
          <w:pgSz w:w="11900" w:h="16838" w:orient="portrait"/>
          <w:cols w:equalWidth="0" w:num="1">
            <w:col w:w="9026"/>
          </w:cols>
          <w:pgMar w:left="1440" w:top="1440" w:right="1440" w:bottom="1440" w:gutter="0" w:footer="0" w:header="0"/>
        </w:sectPr>
      </w:pPr>
    </w:p>
    <w:p>
      <w:pPr>
        <w:spacing w:after="0" w:line="32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color w:val="auto"/>
        </w:rPr>
        <w:t>7</w:t>
      </w:r>
    </w:p>
    <w:p>
      <w:pPr>
        <w:sectPr>
          <w:pgSz w:w="11900" w:h="16838" w:orient="portrait"/>
          <w:cols w:equalWidth="0" w:num="1">
            <w:col w:w="9026"/>
          </w:cols>
          <w:pgMar w:left="1440" w:top="1440" w:right="1440" w:bottom="1440" w:gutter="0" w:footer="0" w:header="0"/>
          <w:type w:val="continuous"/>
        </w:sectPr>
      </w:pPr>
    </w:p>
    <w:bookmarkStart w:id="7" w:name="page8"/>
    <w:bookmarkEnd w:id="7"/>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体予以重点关注。（实施单位：证监会）</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28.</w:t>
      </w:r>
      <w:r>
        <w:rPr>
          <w:rFonts w:ascii="宋体" w:cs="宋体" w:eastAsia="宋体" w:hAnsi="宋体"/>
          <w:sz w:val="30"/>
          <w:szCs w:val="30"/>
          <w:color w:val="auto"/>
        </w:rPr>
        <w:t>将失信信息作为境内上市公司实行股权激励计划或相关人</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员成为股权激励对象事中事后监管的参考。（实施单位：证监会）</w:t>
      </w:r>
    </w:p>
    <w:p>
      <w:pPr>
        <w:spacing w:after="0" w:line="246"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（三）限制失信当事人享受优惠政策、评优表彰和相关任职</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29.</w:t>
      </w:r>
      <w:r>
        <w:rPr>
          <w:rFonts w:ascii="宋体" w:cs="宋体" w:eastAsia="宋体" w:hAnsi="宋体"/>
          <w:sz w:val="30"/>
          <w:szCs w:val="30"/>
          <w:color w:val="auto"/>
        </w:rPr>
        <w:t>限制部分高消费行为。</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被人民法院按照有关规定依法采取限制消费措施或依法纳入</w:t>
      </w:r>
    </w:p>
    <w:p>
      <w:pPr>
        <w:spacing w:after="0" w:line="214" w:lineRule="exact"/>
        <w:rPr>
          <w:sz w:val="20"/>
          <w:szCs w:val="20"/>
          <w:color w:val="auto"/>
        </w:rPr>
      </w:pPr>
    </w:p>
    <w:p>
      <w:pPr>
        <w:ind w:left="180"/>
        <w:spacing w:after="0" w:line="365" w:lineRule="exact"/>
        <w:rPr>
          <w:sz w:val="20"/>
          <w:szCs w:val="20"/>
          <w:color w:val="auto"/>
        </w:rPr>
      </w:pPr>
      <w:r>
        <w:rPr>
          <w:rFonts w:ascii="宋体" w:cs="宋体" w:eastAsia="宋体" w:hAnsi="宋体"/>
          <w:sz w:val="30"/>
          <w:szCs w:val="30"/>
          <w:color w:val="auto"/>
        </w:rPr>
        <w:t>失信被执行人名单的，限制乘坐飞机、列车软卧、</w:t>
      </w:r>
      <w:r>
        <w:rPr>
          <w:rFonts w:ascii="Times New Roman" w:cs="Times New Roman" w:eastAsia="Times New Roman" w:hAnsi="Times New Roman"/>
          <w:sz w:val="30"/>
          <w:szCs w:val="30"/>
          <w:color w:val="auto"/>
        </w:rPr>
        <w:t xml:space="preserve">G </w:t>
      </w:r>
      <w:r>
        <w:rPr>
          <w:rFonts w:ascii="宋体" w:cs="宋体" w:eastAsia="宋体" w:hAnsi="宋体"/>
          <w:sz w:val="30"/>
          <w:szCs w:val="30"/>
          <w:color w:val="auto"/>
        </w:rPr>
        <w:t>字头动车组列</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车全部座位、其他动车组列车一等以上座位等高消费及其他非生活</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和工作必需的消费行为。（实施单位：最高人民法院、文化和旅游</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部、交通运输部、民航局、铁路总公司）</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30.</w:t>
      </w:r>
      <w:r>
        <w:rPr>
          <w:rFonts w:ascii="宋体" w:cs="宋体" w:eastAsia="宋体" w:hAnsi="宋体"/>
          <w:sz w:val="30"/>
          <w:szCs w:val="30"/>
          <w:color w:val="auto"/>
        </w:rPr>
        <w:t>依法限制、暂停或取消政策性资金、政府补贴性资金和社会</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保障资金支持。（实施单位：国家发展改革委、人力资源社会保障</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部、财政部、国资委等有关部门）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31.</w:t>
      </w:r>
      <w:r>
        <w:rPr>
          <w:rFonts w:ascii="宋体" w:cs="宋体" w:eastAsia="宋体" w:hAnsi="宋体"/>
          <w:sz w:val="30"/>
          <w:szCs w:val="30"/>
          <w:color w:val="auto"/>
        </w:rPr>
        <w:t>限制失信当事人享受优惠性政策的审慎性参考。</w:t>
      </w:r>
    </w:p>
    <w:p>
      <w:pPr>
        <w:spacing w:after="0" w:line="25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在实施投融资等领域相关优惠性政策时，将失信状况作为限制</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失信当事人享受该政策的审慎性参考。（实施单位：国家发展改革</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委、商务部、文化和旅游部等有关部门）</w:t>
      </w:r>
    </w:p>
    <w:p>
      <w:pPr>
        <w:spacing w:after="0" w:line="214" w:lineRule="exact"/>
        <w:rPr>
          <w:sz w:val="20"/>
          <w:szCs w:val="20"/>
          <w:color w:val="auto"/>
        </w:rPr>
      </w:pPr>
    </w:p>
    <w:p>
      <w:pPr>
        <w:ind w:left="780"/>
        <w:spacing w:after="0" w:line="365" w:lineRule="exact"/>
        <w:rPr>
          <w:sz w:val="20"/>
          <w:szCs w:val="20"/>
          <w:color w:val="auto"/>
        </w:rPr>
      </w:pPr>
      <w:r>
        <w:rPr>
          <w:rFonts w:ascii="Times New Roman" w:cs="Times New Roman" w:eastAsia="Times New Roman" w:hAnsi="Times New Roman"/>
          <w:sz w:val="30"/>
          <w:szCs w:val="30"/>
          <w:color w:val="auto"/>
        </w:rPr>
        <w:t>32.</w:t>
      </w:r>
      <w:r>
        <w:rPr>
          <w:rFonts w:ascii="宋体" w:cs="宋体" w:eastAsia="宋体" w:hAnsi="宋体"/>
          <w:sz w:val="30"/>
          <w:szCs w:val="30"/>
          <w:color w:val="auto"/>
        </w:rPr>
        <w:t>供纳税信用管理时的审慎性参考。</w:t>
      </w:r>
    </w:p>
    <w:p>
      <w:pPr>
        <w:spacing w:after="0" w:line="255" w:lineRule="exact"/>
        <w:rPr>
          <w:sz w:val="20"/>
          <w:szCs w:val="20"/>
          <w:color w:val="auto"/>
        </w:rPr>
      </w:pPr>
    </w:p>
    <w:p>
      <w:pPr>
        <w:ind w:left="760"/>
        <w:spacing w:after="0" w:line="343" w:lineRule="exact"/>
        <w:rPr>
          <w:sz w:val="20"/>
          <w:szCs w:val="20"/>
          <w:color w:val="auto"/>
        </w:rPr>
      </w:pPr>
      <w:r>
        <w:rPr>
          <w:rFonts w:ascii="宋体" w:cs="宋体" w:eastAsia="宋体" w:hAnsi="宋体"/>
          <w:sz w:val="30"/>
          <w:szCs w:val="30"/>
          <w:color w:val="auto"/>
        </w:rPr>
        <w:t>在失信当事人纳税信用管理中，将失信状况作为信用信息采集</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和评价的审慎性参考依据。（实施单位：税务总局）</w:t>
      </w:r>
    </w:p>
    <w:p>
      <w:pPr>
        <w:spacing w:after="0" w:line="214" w:lineRule="exact"/>
        <w:rPr>
          <w:sz w:val="20"/>
          <w:szCs w:val="20"/>
          <w:color w:val="auto"/>
        </w:rPr>
      </w:pPr>
    </w:p>
    <w:p>
      <w:pPr>
        <w:ind w:left="760"/>
        <w:spacing w:after="0" w:line="353" w:lineRule="exact"/>
        <w:rPr>
          <w:sz w:val="20"/>
          <w:szCs w:val="20"/>
          <w:color w:val="auto"/>
        </w:rPr>
      </w:pPr>
      <w:r>
        <w:rPr>
          <w:rFonts w:ascii="Times New Roman" w:cs="Times New Roman" w:eastAsia="Times New Roman" w:hAnsi="Times New Roman"/>
          <w:sz w:val="29"/>
          <w:szCs w:val="29"/>
          <w:color w:val="auto"/>
        </w:rPr>
        <w:t>33.</w:t>
      </w:r>
      <w:r>
        <w:rPr>
          <w:rFonts w:ascii="宋体" w:cs="宋体" w:eastAsia="宋体" w:hAnsi="宋体"/>
          <w:sz w:val="29"/>
          <w:szCs w:val="29"/>
          <w:color w:val="auto"/>
        </w:rPr>
        <w:t>按程序及时撤销相关荣誉，取消惩戒对象参加评先评优资格，</w:t>
      </w:r>
    </w:p>
    <w:p>
      <w:pPr>
        <w:sectPr>
          <w:pgSz w:w="11900" w:h="16838" w:orient="portrait"/>
          <w:cols w:equalWidth="0" w:num="1">
            <w:col w:w="9140"/>
          </w:cols>
          <w:pgMar w:left="1440" w:top="1440" w:right="1326" w:bottom="1440" w:gutter="0" w:footer="0" w:header="0"/>
        </w:sectPr>
      </w:pPr>
    </w:p>
    <w:p>
      <w:pPr>
        <w:spacing w:after="0" w:line="346"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28"/>
          <w:szCs w:val="28"/>
          <w:color w:val="auto"/>
        </w:rPr>
        <w:t>8</w:t>
      </w:r>
    </w:p>
    <w:p>
      <w:pPr>
        <w:sectPr>
          <w:pgSz w:w="11900" w:h="16838" w:orient="portrait"/>
          <w:cols w:equalWidth="0" w:num="1">
            <w:col w:w="9140"/>
          </w:cols>
          <w:pgMar w:left="1440" w:top="1440" w:right="1326" w:bottom="1440" w:gutter="0" w:footer="0" w:header="0"/>
          <w:type w:val="continuous"/>
        </w:sectPr>
      </w:pPr>
    </w:p>
    <w:bookmarkStart w:id="8" w:name="page9"/>
    <w:bookmarkEnd w:id="8"/>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180"/>
        <w:spacing w:after="0" w:line="365" w:lineRule="exact"/>
        <w:rPr>
          <w:sz w:val="20"/>
          <w:szCs w:val="20"/>
          <w:color w:val="auto"/>
        </w:rPr>
      </w:pPr>
      <w:r>
        <w:rPr>
          <w:rFonts w:ascii="宋体" w:cs="宋体" w:eastAsia="宋体" w:hAnsi="宋体"/>
          <w:sz w:val="30"/>
          <w:szCs w:val="30"/>
          <w:color w:val="auto"/>
        </w:rPr>
        <w:t>不得向惩戒对象授予</w:t>
      </w:r>
      <w:r>
        <w:rPr>
          <w:rFonts w:ascii="Times New Roman" w:cs="Times New Roman" w:eastAsia="Times New Roman" w:hAnsi="Times New Roman"/>
          <w:sz w:val="30"/>
          <w:szCs w:val="30"/>
          <w:color w:val="auto"/>
        </w:rPr>
        <w:t>“</w:t>
      </w:r>
      <w:r>
        <w:rPr>
          <w:rFonts w:ascii="宋体" w:cs="宋体" w:eastAsia="宋体" w:hAnsi="宋体"/>
          <w:sz w:val="30"/>
          <w:szCs w:val="30"/>
          <w:color w:val="auto"/>
        </w:rPr>
        <w:t>文明单位</w:t>
      </w:r>
      <w:r>
        <w:rPr>
          <w:rFonts w:ascii="Times New Roman" w:cs="Times New Roman" w:eastAsia="Times New Roman" w:hAnsi="Times New Roman"/>
          <w:sz w:val="30"/>
          <w:szCs w:val="30"/>
          <w:color w:val="auto"/>
        </w:rPr>
        <w:t>”“</w:t>
      </w:r>
      <w:r>
        <w:rPr>
          <w:rFonts w:ascii="宋体" w:cs="宋体" w:eastAsia="宋体" w:hAnsi="宋体"/>
          <w:sz w:val="30"/>
          <w:szCs w:val="30"/>
          <w:color w:val="auto"/>
        </w:rPr>
        <w:t>道德模范</w:t>
      </w:r>
      <w:r>
        <w:rPr>
          <w:rFonts w:ascii="Times New Roman" w:cs="Times New Roman" w:eastAsia="Times New Roman" w:hAnsi="Times New Roman"/>
          <w:sz w:val="30"/>
          <w:szCs w:val="30"/>
          <w:color w:val="auto"/>
        </w:rPr>
        <w:t>”“</w:t>
      </w:r>
      <w:r>
        <w:rPr>
          <w:rFonts w:ascii="宋体" w:cs="宋体" w:eastAsia="宋体" w:hAnsi="宋体"/>
          <w:sz w:val="30"/>
          <w:szCs w:val="30"/>
          <w:color w:val="auto"/>
        </w:rPr>
        <w:t>劳动模范</w:t>
      </w:r>
      <w:r>
        <w:rPr>
          <w:rFonts w:ascii="Times New Roman" w:cs="Times New Roman" w:eastAsia="Times New Roman" w:hAnsi="Times New Roman"/>
          <w:sz w:val="30"/>
          <w:szCs w:val="30"/>
          <w:color w:val="auto"/>
        </w:rPr>
        <w:t>”“</w:t>
      </w:r>
      <w:r>
        <w:rPr>
          <w:rFonts w:ascii="宋体" w:cs="宋体" w:eastAsia="宋体" w:hAnsi="宋体"/>
          <w:sz w:val="30"/>
          <w:szCs w:val="30"/>
          <w:color w:val="auto"/>
        </w:rPr>
        <w:t>五一劳动</w:t>
      </w:r>
    </w:p>
    <w:p>
      <w:pPr>
        <w:spacing w:after="0" w:line="223" w:lineRule="exact"/>
        <w:rPr>
          <w:sz w:val="20"/>
          <w:szCs w:val="20"/>
          <w:color w:val="auto"/>
        </w:rPr>
      </w:pPr>
    </w:p>
    <w:p>
      <w:pPr>
        <w:ind w:left="180"/>
        <w:spacing w:after="0" w:line="365" w:lineRule="exact"/>
        <w:rPr>
          <w:sz w:val="20"/>
          <w:szCs w:val="20"/>
          <w:color w:val="auto"/>
        </w:rPr>
      </w:pPr>
      <w:r>
        <w:rPr>
          <w:rFonts w:ascii="宋体" w:cs="宋体" w:eastAsia="宋体" w:hAnsi="宋体"/>
          <w:sz w:val="30"/>
          <w:szCs w:val="30"/>
          <w:color w:val="auto"/>
        </w:rPr>
        <w:t>奖</w:t>
      </w:r>
      <w:r>
        <w:rPr>
          <w:rFonts w:ascii="Times New Roman" w:cs="Times New Roman" w:eastAsia="Times New Roman" w:hAnsi="Times New Roman"/>
          <w:sz w:val="30"/>
          <w:szCs w:val="30"/>
          <w:color w:val="auto"/>
        </w:rPr>
        <w:t>”“</w:t>
      </w:r>
      <w:r>
        <w:rPr>
          <w:rFonts w:ascii="宋体" w:cs="宋体" w:eastAsia="宋体" w:hAnsi="宋体"/>
          <w:sz w:val="30"/>
          <w:szCs w:val="30"/>
          <w:color w:val="auto"/>
        </w:rPr>
        <w:t>工人先锋号</w:t>
      </w:r>
      <w:r>
        <w:rPr>
          <w:rFonts w:ascii="Times New Roman" w:cs="Times New Roman" w:eastAsia="Times New Roman" w:hAnsi="Times New Roman"/>
          <w:sz w:val="30"/>
          <w:szCs w:val="30"/>
          <w:color w:val="auto"/>
        </w:rPr>
        <w:t>”</w:t>
      </w:r>
      <w:r>
        <w:rPr>
          <w:rFonts w:ascii="宋体" w:cs="宋体" w:eastAsia="宋体" w:hAnsi="宋体"/>
          <w:sz w:val="30"/>
          <w:szCs w:val="30"/>
          <w:color w:val="auto"/>
        </w:rPr>
        <w:t>等荣誉。（实施单位：中央文明办、全国总工会、</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共青团中央、全国妇联等有关部门）</w:t>
      </w:r>
    </w:p>
    <w:p>
      <w:pPr>
        <w:spacing w:after="0" w:line="214" w:lineRule="exact"/>
        <w:rPr>
          <w:sz w:val="20"/>
          <w:szCs w:val="20"/>
          <w:color w:val="auto"/>
        </w:rPr>
      </w:pPr>
    </w:p>
    <w:p>
      <w:pPr>
        <w:ind w:left="760"/>
        <w:spacing w:after="0" w:line="353" w:lineRule="exact"/>
        <w:rPr>
          <w:sz w:val="20"/>
          <w:szCs w:val="20"/>
          <w:color w:val="auto"/>
        </w:rPr>
      </w:pPr>
      <w:r>
        <w:rPr>
          <w:rFonts w:ascii="Times New Roman" w:cs="Times New Roman" w:eastAsia="Times New Roman" w:hAnsi="Times New Roman"/>
          <w:sz w:val="29"/>
          <w:szCs w:val="29"/>
          <w:color w:val="auto"/>
        </w:rPr>
        <w:t>34.</w:t>
      </w:r>
      <w:r>
        <w:rPr>
          <w:rFonts w:ascii="宋体" w:cs="宋体" w:eastAsia="宋体" w:hAnsi="宋体"/>
          <w:sz w:val="29"/>
          <w:szCs w:val="29"/>
          <w:color w:val="auto"/>
        </w:rPr>
        <w:t>限制招录（聘）为公务员或事业单位工作人员。（实施单位：</w:t>
      </w:r>
    </w:p>
    <w:p>
      <w:pPr>
        <w:spacing w:after="0" w:line="267"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中央组织部、人力资源社会保障部等有关部门）</w:t>
      </w:r>
    </w:p>
    <w:p>
      <w:pPr>
        <w:spacing w:after="0" w:line="214" w:lineRule="exact"/>
        <w:rPr>
          <w:sz w:val="20"/>
          <w:szCs w:val="20"/>
          <w:color w:val="auto"/>
        </w:rPr>
      </w:pPr>
    </w:p>
    <w:p>
      <w:pPr>
        <w:ind w:left="760"/>
        <w:spacing w:after="0" w:line="365" w:lineRule="exact"/>
        <w:rPr>
          <w:sz w:val="20"/>
          <w:szCs w:val="20"/>
          <w:color w:val="auto"/>
        </w:rPr>
      </w:pPr>
      <w:r>
        <w:rPr>
          <w:rFonts w:ascii="Times New Roman" w:cs="Times New Roman" w:eastAsia="Times New Roman" w:hAnsi="Times New Roman"/>
          <w:sz w:val="30"/>
          <w:szCs w:val="30"/>
          <w:color w:val="auto"/>
        </w:rPr>
        <w:t>35.</w:t>
      </w:r>
      <w:r>
        <w:rPr>
          <w:rFonts w:ascii="宋体" w:cs="宋体" w:eastAsia="宋体" w:hAnsi="宋体"/>
          <w:sz w:val="30"/>
          <w:szCs w:val="30"/>
          <w:color w:val="auto"/>
        </w:rPr>
        <w:t>限制失信当事人担任生产经营单位的相关任职。</w:t>
      </w:r>
    </w:p>
    <w:p>
      <w:pPr>
        <w:spacing w:after="0" w:line="255" w:lineRule="exact"/>
        <w:rPr>
          <w:sz w:val="20"/>
          <w:szCs w:val="20"/>
          <w:color w:val="auto"/>
        </w:rPr>
      </w:pPr>
    </w:p>
    <w:p>
      <w:pPr>
        <w:ind w:left="760"/>
        <w:spacing w:after="0" w:line="343" w:lineRule="exact"/>
        <w:rPr>
          <w:sz w:val="20"/>
          <w:szCs w:val="20"/>
          <w:color w:val="auto"/>
        </w:rPr>
      </w:pPr>
      <w:r>
        <w:rPr>
          <w:rFonts w:ascii="宋体" w:cs="宋体" w:eastAsia="宋体" w:hAnsi="宋体"/>
          <w:sz w:val="30"/>
          <w:szCs w:val="30"/>
          <w:color w:val="auto"/>
        </w:rPr>
        <w:t>依法限制失信当事人担任生产经营单位主要负责人及董事、监</w:t>
      </w:r>
    </w:p>
    <w:p>
      <w:pPr>
        <w:spacing w:after="0" w:line="251" w:lineRule="exact"/>
        <w:rPr>
          <w:sz w:val="20"/>
          <w:szCs w:val="20"/>
          <w:color w:val="auto"/>
        </w:rPr>
      </w:pPr>
    </w:p>
    <w:p>
      <w:pPr>
        <w:ind w:left="180"/>
        <w:spacing w:after="0" w:line="331" w:lineRule="exact"/>
        <w:rPr>
          <w:sz w:val="20"/>
          <w:szCs w:val="20"/>
          <w:color w:val="auto"/>
        </w:rPr>
      </w:pPr>
      <w:r>
        <w:rPr>
          <w:rFonts w:ascii="宋体" w:cs="宋体" w:eastAsia="宋体" w:hAnsi="宋体"/>
          <w:sz w:val="29"/>
          <w:szCs w:val="29"/>
          <w:color w:val="auto"/>
        </w:rPr>
        <w:t>事、高级管理人员，已担任相关职务的，按规定程序要求变更。（实</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施单位：国家市场监督管理总局、应急管理部等有关部门）</w:t>
      </w:r>
    </w:p>
    <w:p>
      <w:pPr>
        <w:spacing w:after="0" w:line="214" w:lineRule="exact"/>
        <w:rPr>
          <w:sz w:val="20"/>
          <w:szCs w:val="20"/>
          <w:color w:val="auto"/>
        </w:rPr>
      </w:pPr>
    </w:p>
    <w:p>
      <w:pPr>
        <w:ind w:left="760"/>
        <w:spacing w:after="0" w:line="365" w:lineRule="exact"/>
        <w:rPr>
          <w:sz w:val="20"/>
          <w:szCs w:val="20"/>
          <w:color w:val="auto"/>
        </w:rPr>
      </w:pPr>
      <w:r>
        <w:rPr>
          <w:rFonts w:ascii="Times New Roman" w:cs="Times New Roman" w:eastAsia="Times New Roman" w:hAnsi="Times New Roman"/>
          <w:sz w:val="30"/>
          <w:szCs w:val="30"/>
          <w:color w:val="auto"/>
        </w:rPr>
        <w:t>36.</w:t>
      </w:r>
      <w:r>
        <w:rPr>
          <w:rFonts w:ascii="宋体" w:cs="宋体" w:eastAsia="宋体" w:hAnsi="宋体"/>
          <w:sz w:val="30"/>
          <w:szCs w:val="30"/>
          <w:color w:val="auto"/>
        </w:rPr>
        <w:t>其他惩戒措施。</w:t>
      </w:r>
    </w:p>
    <w:p>
      <w:pPr>
        <w:spacing w:after="0" w:line="255" w:lineRule="exact"/>
        <w:rPr>
          <w:sz w:val="20"/>
          <w:szCs w:val="20"/>
          <w:color w:val="auto"/>
        </w:rPr>
      </w:pPr>
    </w:p>
    <w:p>
      <w:pPr>
        <w:ind w:left="760"/>
        <w:spacing w:after="0" w:line="343" w:lineRule="exact"/>
        <w:rPr>
          <w:sz w:val="20"/>
          <w:szCs w:val="20"/>
          <w:color w:val="auto"/>
        </w:rPr>
      </w:pPr>
      <w:r>
        <w:rPr>
          <w:rFonts w:ascii="宋体" w:cs="宋体" w:eastAsia="宋体" w:hAnsi="宋体"/>
          <w:sz w:val="30"/>
          <w:szCs w:val="30"/>
          <w:color w:val="auto"/>
        </w:rPr>
        <w:t>相关市场监管部门将失信当事人失信状况作为审慎性参考依</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据。（实施单位：各有关部门）</w:t>
      </w:r>
    </w:p>
    <w:p>
      <w:pPr>
        <w:spacing w:after="0" w:line="247"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四、联合惩戒的动态管理</w:t>
      </w:r>
    </w:p>
    <w:p>
      <w:pPr>
        <w:spacing w:after="0" w:line="245"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文化和旅游部对旅游领域失信当事人名单进行动态管理。失信</w:t>
      </w:r>
    </w:p>
    <w:p>
      <w:pPr>
        <w:spacing w:after="0" w:line="214" w:lineRule="exact"/>
        <w:rPr>
          <w:sz w:val="20"/>
          <w:szCs w:val="20"/>
          <w:color w:val="auto"/>
        </w:rPr>
      </w:pPr>
    </w:p>
    <w:p>
      <w:pPr>
        <w:ind w:left="180"/>
        <w:spacing w:after="0" w:line="365" w:lineRule="exact"/>
        <w:rPr>
          <w:sz w:val="20"/>
          <w:szCs w:val="20"/>
          <w:color w:val="auto"/>
        </w:rPr>
      </w:pPr>
      <w:r>
        <w:rPr>
          <w:rFonts w:ascii="宋体" w:cs="宋体" w:eastAsia="宋体" w:hAnsi="宋体"/>
          <w:sz w:val="30"/>
          <w:szCs w:val="30"/>
          <w:color w:val="auto"/>
        </w:rPr>
        <w:t>信息自公布之日起满</w:t>
      </w:r>
      <w:r>
        <w:rPr>
          <w:rFonts w:ascii="Times New Roman" w:cs="Times New Roman" w:eastAsia="Times New Roman" w:hAnsi="Times New Roman"/>
          <w:sz w:val="30"/>
          <w:szCs w:val="30"/>
          <w:color w:val="auto"/>
        </w:rPr>
        <w:t xml:space="preserve"> 2 </w:t>
      </w:r>
      <w:r>
        <w:rPr>
          <w:rFonts w:ascii="宋体" w:cs="宋体" w:eastAsia="宋体" w:hAnsi="宋体"/>
          <w:sz w:val="30"/>
          <w:szCs w:val="30"/>
          <w:color w:val="auto"/>
        </w:rPr>
        <w:t>年的，或者在规定期限内纠正失信行为、消</w:t>
      </w:r>
    </w:p>
    <w:p>
      <w:pPr>
        <w:spacing w:after="0" w:line="255"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除不良影响的，不再作为联合惩戒对象，不再将失信信息向社会进</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行公开公示，相关失信记录在后台予以保存。文化和旅游部将上述</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信息推送至有关部门，有关部门依据各自法定职责，按照法律法规</w:t>
      </w:r>
    </w:p>
    <w:p>
      <w:pPr>
        <w:spacing w:after="0" w:line="246"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和有关规定实施惩戒或者解除惩戒。</w:t>
      </w:r>
    </w:p>
    <w:p>
      <w:pPr>
        <w:spacing w:after="0" w:line="247" w:lineRule="exact"/>
        <w:rPr>
          <w:sz w:val="20"/>
          <w:szCs w:val="20"/>
          <w:color w:val="auto"/>
        </w:rPr>
      </w:pPr>
    </w:p>
    <w:p>
      <w:pPr>
        <w:ind w:left="780"/>
        <w:spacing w:after="0" w:line="343" w:lineRule="exact"/>
        <w:rPr>
          <w:sz w:val="20"/>
          <w:szCs w:val="20"/>
          <w:color w:val="auto"/>
        </w:rPr>
      </w:pPr>
      <w:r>
        <w:rPr>
          <w:rFonts w:ascii="宋体" w:cs="宋体" w:eastAsia="宋体" w:hAnsi="宋体"/>
          <w:sz w:val="30"/>
          <w:szCs w:val="30"/>
          <w:color w:val="auto"/>
        </w:rPr>
        <w:t>五、其他事宜</w:t>
      </w:r>
    </w:p>
    <w:p>
      <w:pPr>
        <w:spacing w:after="0" w:line="245" w:lineRule="exact"/>
        <w:rPr>
          <w:sz w:val="20"/>
          <w:szCs w:val="20"/>
          <w:color w:val="auto"/>
        </w:rPr>
      </w:pPr>
    </w:p>
    <w:p>
      <w:pPr>
        <w:ind w:left="760"/>
        <w:spacing w:after="0" w:line="343" w:lineRule="exact"/>
        <w:rPr>
          <w:sz w:val="20"/>
          <w:szCs w:val="20"/>
          <w:color w:val="auto"/>
        </w:rPr>
      </w:pPr>
      <w:r>
        <w:rPr>
          <w:rFonts w:ascii="宋体" w:cs="宋体" w:eastAsia="宋体" w:hAnsi="宋体"/>
          <w:sz w:val="30"/>
          <w:szCs w:val="30"/>
          <w:color w:val="auto"/>
        </w:rPr>
        <w:t>各部门应当密切协作，积极落实本备忘录，制定失信信息的使</w:t>
      </w:r>
    </w:p>
    <w:p>
      <w:pPr>
        <w:sectPr>
          <w:pgSz w:w="11900" w:h="16838" w:orient="portrait"/>
          <w:cols w:equalWidth="0" w:num="1">
            <w:col w:w="9026"/>
          </w:cols>
          <w:pgMar w:left="1440" w:top="1440" w:right="1440" w:bottom="1440" w:gutter="0" w:footer="0" w:header="0"/>
        </w:sectPr>
      </w:pPr>
    </w:p>
    <w:p>
      <w:pPr>
        <w:spacing w:after="0" w:line="32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color w:val="auto"/>
        </w:rPr>
        <w:t>9</w:t>
      </w:r>
    </w:p>
    <w:p>
      <w:pPr>
        <w:sectPr>
          <w:pgSz w:w="11900" w:h="16838" w:orient="portrait"/>
          <w:cols w:equalWidth="0" w:num="1">
            <w:col w:w="9026"/>
          </w:cols>
          <w:pgMar w:left="1440" w:top="1440" w:right="1440" w:bottom="1440" w:gutter="0" w:footer="0" w:header="0"/>
          <w:type w:val="continuous"/>
        </w:sectPr>
      </w:pPr>
    </w:p>
    <w:bookmarkStart w:id="9" w:name="page10"/>
    <w:bookmarkEnd w:id="9"/>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180"/>
        <w:spacing w:after="0" w:line="331" w:lineRule="exact"/>
        <w:rPr>
          <w:sz w:val="20"/>
          <w:szCs w:val="20"/>
          <w:color w:val="auto"/>
        </w:rPr>
      </w:pPr>
      <w:r>
        <w:rPr>
          <w:rFonts w:ascii="宋体" w:cs="宋体" w:eastAsia="宋体" w:hAnsi="宋体"/>
          <w:sz w:val="29"/>
          <w:szCs w:val="29"/>
          <w:color w:val="auto"/>
        </w:rPr>
        <w:t>用、撤销、管理、监督的相关实施细则和操作流程，指导本系统各</w:t>
      </w:r>
    </w:p>
    <w:p>
      <w:pPr>
        <w:spacing w:after="0" w:line="257" w:lineRule="exact"/>
        <w:rPr>
          <w:sz w:val="20"/>
          <w:szCs w:val="20"/>
          <w:color w:val="auto"/>
        </w:rPr>
      </w:pPr>
    </w:p>
    <w:p>
      <w:pPr>
        <w:ind w:left="180"/>
        <w:spacing w:after="0" w:line="331" w:lineRule="exact"/>
        <w:rPr>
          <w:sz w:val="20"/>
          <w:szCs w:val="20"/>
          <w:color w:val="auto"/>
        </w:rPr>
      </w:pPr>
      <w:r>
        <w:rPr>
          <w:rFonts w:ascii="宋体" w:cs="宋体" w:eastAsia="宋体" w:hAnsi="宋体"/>
          <w:sz w:val="29"/>
          <w:szCs w:val="29"/>
          <w:color w:val="auto"/>
        </w:rPr>
        <w:t>级单位依法依规实施联合惩戒措施。文化和旅游部负责失信当事人</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相关信息的归集和共享。</w:t>
      </w:r>
    </w:p>
    <w:p>
      <w:pPr>
        <w:spacing w:after="0" w:line="251" w:lineRule="exact"/>
        <w:rPr>
          <w:sz w:val="20"/>
          <w:szCs w:val="20"/>
          <w:color w:val="auto"/>
        </w:rPr>
      </w:pPr>
    </w:p>
    <w:p>
      <w:pPr>
        <w:ind w:left="760"/>
        <w:spacing w:after="0" w:line="331" w:lineRule="exact"/>
        <w:rPr>
          <w:sz w:val="20"/>
          <w:szCs w:val="20"/>
          <w:color w:val="auto"/>
        </w:rPr>
      </w:pPr>
      <w:r>
        <w:rPr>
          <w:rFonts w:ascii="宋体" w:cs="宋体" w:eastAsia="宋体" w:hAnsi="宋体"/>
          <w:sz w:val="29"/>
          <w:szCs w:val="29"/>
          <w:color w:val="auto"/>
        </w:rPr>
        <w:t>本合作备忘录实施过程中涉及部门之间协同配合的问题，由各</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部门协商解决。</w:t>
      </w:r>
    </w:p>
    <w:p>
      <w:pPr>
        <w:spacing w:after="0" w:line="251" w:lineRule="exact"/>
        <w:rPr>
          <w:sz w:val="20"/>
          <w:szCs w:val="20"/>
          <w:color w:val="auto"/>
        </w:rPr>
      </w:pPr>
    </w:p>
    <w:p>
      <w:pPr>
        <w:ind w:left="760"/>
        <w:spacing w:after="0" w:line="331" w:lineRule="exact"/>
        <w:rPr>
          <w:sz w:val="20"/>
          <w:szCs w:val="20"/>
          <w:color w:val="auto"/>
        </w:rPr>
      </w:pPr>
      <w:r>
        <w:rPr>
          <w:rFonts w:ascii="宋体" w:cs="宋体" w:eastAsia="宋体" w:hAnsi="宋体"/>
          <w:sz w:val="29"/>
          <w:szCs w:val="29"/>
          <w:color w:val="auto"/>
        </w:rPr>
        <w:t>本备忘录签署后，各项惩戒措施依据的法律、法规、规章及规</w:t>
      </w:r>
    </w:p>
    <w:p>
      <w:pPr>
        <w:spacing w:after="0" w:line="257" w:lineRule="exact"/>
        <w:rPr>
          <w:sz w:val="20"/>
          <w:szCs w:val="20"/>
          <w:color w:val="auto"/>
        </w:rPr>
      </w:pPr>
    </w:p>
    <w:p>
      <w:pPr>
        <w:ind w:left="180"/>
        <w:spacing w:after="0" w:line="331" w:lineRule="exact"/>
        <w:rPr>
          <w:sz w:val="20"/>
          <w:szCs w:val="20"/>
          <w:color w:val="auto"/>
        </w:rPr>
      </w:pPr>
      <w:r>
        <w:rPr>
          <w:rFonts w:ascii="宋体" w:cs="宋体" w:eastAsia="宋体" w:hAnsi="宋体"/>
          <w:sz w:val="29"/>
          <w:szCs w:val="29"/>
          <w:color w:val="auto"/>
        </w:rPr>
        <w:t>范性文件有修改或者调整的，以修改后的法律、法规、规章及规范</w:t>
      </w:r>
    </w:p>
    <w:p>
      <w:pPr>
        <w:spacing w:after="0" w:line="252" w:lineRule="exact"/>
        <w:rPr>
          <w:sz w:val="20"/>
          <w:szCs w:val="20"/>
          <w:color w:val="auto"/>
        </w:rPr>
      </w:pPr>
    </w:p>
    <w:p>
      <w:pPr>
        <w:ind w:left="180"/>
        <w:spacing w:after="0" w:line="343" w:lineRule="exact"/>
        <w:rPr>
          <w:sz w:val="20"/>
          <w:szCs w:val="20"/>
          <w:color w:val="auto"/>
        </w:rPr>
      </w:pPr>
      <w:r>
        <w:rPr>
          <w:rFonts w:ascii="宋体" w:cs="宋体" w:eastAsia="宋体" w:hAnsi="宋体"/>
          <w:sz w:val="30"/>
          <w:szCs w:val="30"/>
          <w:color w:val="auto"/>
        </w:rPr>
        <w:t>性文件为准。</w:t>
      </w:r>
    </w:p>
    <w:p>
      <w:pPr>
        <w:spacing w:after="0" w:line="246" w:lineRule="exact"/>
        <w:rPr>
          <w:sz w:val="20"/>
          <w:szCs w:val="20"/>
          <w:color w:val="auto"/>
        </w:rPr>
      </w:pPr>
    </w:p>
    <w:p>
      <w:pPr>
        <w:ind w:left="760"/>
        <w:spacing w:after="0" w:line="343" w:lineRule="exact"/>
        <w:rPr>
          <w:sz w:val="20"/>
          <w:szCs w:val="20"/>
          <w:color w:val="auto"/>
        </w:rPr>
      </w:pPr>
      <w:r>
        <w:rPr>
          <w:rFonts w:ascii="宋体" w:cs="宋体" w:eastAsia="宋体" w:hAnsi="宋体"/>
          <w:sz w:val="30"/>
          <w:szCs w:val="30"/>
          <w:color w:val="auto"/>
        </w:rPr>
        <w:t>附表：联合惩戒措施相关依据和实施部门</w:t>
      </w:r>
    </w:p>
    <w:p>
      <w:pPr>
        <w:sectPr>
          <w:pgSz w:w="11900" w:h="16838" w:orient="portrait"/>
          <w:cols w:equalWidth="0" w:num="1">
            <w:col w:w="9026"/>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8"/>
          <w:szCs w:val="28"/>
          <w:color w:val="auto"/>
        </w:rPr>
        <w:t>10</w:t>
      </w:r>
    </w:p>
    <w:p>
      <w:pPr>
        <w:sectPr>
          <w:pgSz w:w="11900" w:h="16838" w:orient="portrait"/>
          <w:cols w:equalWidth="0" w:num="1">
            <w:col w:w="9026"/>
          </w:cols>
          <w:pgMar w:left="1440" w:top="1440" w:right="1440" w:bottom="1440" w:gutter="0" w:footer="0" w:header="0"/>
          <w:type w:val="continuous"/>
        </w:sectPr>
      </w:pPr>
    </w:p>
    <w:bookmarkStart w:id="10" w:name="page11"/>
    <w:bookmarkEnd w:id="10"/>
    <w:p>
      <w:pPr>
        <w:spacing w:after="0" w:line="200" w:lineRule="exact"/>
        <w:rPr>
          <w:sz w:val="20"/>
          <w:szCs w:val="20"/>
          <w:color w:val="auto"/>
        </w:rPr>
      </w:pPr>
    </w:p>
    <w:p>
      <w:pPr>
        <w:spacing w:after="0" w:line="394"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color w:val="auto"/>
        </w:rPr>
        <w:t>附表</w:t>
      </w:r>
    </w:p>
    <w:p>
      <w:pPr>
        <w:spacing w:after="0" w:line="117" w:lineRule="exact"/>
        <w:rPr>
          <w:sz w:val="20"/>
          <w:szCs w:val="20"/>
          <w:color w:val="auto"/>
        </w:rPr>
      </w:pPr>
    </w:p>
    <w:p>
      <w:pPr>
        <w:jc w:val="center"/>
        <w:ind w:right="-121"/>
        <w:spacing w:after="0" w:line="457" w:lineRule="exact"/>
        <w:rPr>
          <w:sz w:val="20"/>
          <w:szCs w:val="20"/>
          <w:color w:val="auto"/>
        </w:rPr>
      </w:pPr>
      <w:r>
        <w:rPr>
          <w:rFonts w:ascii="宋体" w:cs="宋体" w:eastAsia="宋体" w:hAnsi="宋体"/>
          <w:sz w:val="40"/>
          <w:szCs w:val="40"/>
          <w:color w:val="auto"/>
        </w:rPr>
        <w:t>联合惩戒措施相关依据和实施部门</w:t>
      </w:r>
    </w:p>
    <w:p>
      <w:pPr>
        <w:spacing w:after="0" w:line="95" w:lineRule="exact"/>
        <w:rPr>
          <w:sz w:val="20"/>
          <w:szCs w:val="20"/>
          <w:color w:val="auto"/>
        </w:rPr>
      </w:pPr>
    </w:p>
    <w:tbl>
      <w:tblPr>
        <w:tblLayout w:type="fixed"/>
        <w:tblInd w:w="10" w:type="dxa"/>
        <w:tblCellMar>
          <w:top w:w="0" w:type="dxa"/>
          <w:left w:w="0" w:type="dxa"/>
          <w:bottom w:w="0" w:type="dxa"/>
          <w:right w:w="0" w:type="dxa"/>
        </w:tblCellMar>
      </w:tblPr>
      <w:tr>
        <w:trPr>
          <w:trHeight w:val="232"/>
        </w:trPr>
        <w:tc>
          <w:tcPr>
            <w:tcW w:w="1420" w:type="dxa"/>
            <w:vAlign w:val="bottom"/>
            <w:tcBorders>
              <w:top w:val="single" w:sz="8" w:color="auto"/>
              <w:left w:val="single" w:sz="8" w:color="auto"/>
              <w:right w:val="single" w:sz="8" w:color="auto"/>
            </w:tcBorders>
          </w:tcPr>
          <w:p>
            <w:pPr>
              <w:ind w:left="280"/>
              <w:spacing w:after="0" w:line="232" w:lineRule="exact"/>
              <w:rPr>
                <w:sz w:val="20"/>
                <w:szCs w:val="20"/>
                <w:color w:val="auto"/>
              </w:rPr>
            </w:pPr>
            <w:r>
              <w:rPr>
                <w:rFonts w:ascii="宋体" w:cs="宋体" w:eastAsia="宋体" w:hAnsi="宋体"/>
                <w:sz w:val="21"/>
                <w:szCs w:val="21"/>
                <w:b w:val="1"/>
                <w:bCs w:val="1"/>
                <w:color w:val="auto"/>
              </w:rPr>
              <w:t>惩戒措施</w:t>
            </w:r>
          </w:p>
        </w:tc>
        <w:tc>
          <w:tcPr>
            <w:tcW w:w="10060" w:type="dxa"/>
            <w:vAlign w:val="bottom"/>
            <w:tcBorders>
              <w:top w:val="single" w:sz="8" w:color="auto"/>
              <w:right w:val="single" w:sz="8" w:color="auto"/>
            </w:tcBorders>
          </w:tcPr>
          <w:p>
            <w:pPr>
              <w:ind w:left="4280"/>
              <w:spacing w:after="0" w:line="232" w:lineRule="exact"/>
              <w:rPr>
                <w:sz w:val="20"/>
                <w:szCs w:val="20"/>
                <w:color w:val="auto"/>
              </w:rPr>
            </w:pPr>
            <w:r>
              <w:rPr>
                <w:rFonts w:ascii="宋体" w:cs="宋体" w:eastAsia="宋体" w:hAnsi="宋体"/>
                <w:sz w:val="21"/>
                <w:szCs w:val="21"/>
                <w:b w:val="1"/>
                <w:bCs w:val="1"/>
                <w:color w:val="auto"/>
              </w:rPr>
              <w:t>法律及政策依据</w:t>
            </w:r>
          </w:p>
        </w:tc>
        <w:tc>
          <w:tcPr>
            <w:tcW w:w="2500" w:type="dxa"/>
            <w:vAlign w:val="bottom"/>
            <w:tcBorders>
              <w:top w:val="single" w:sz="8" w:color="auto"/>
              <w:right w:val="single" w:sz="8" w:color="auto"/>
            </w:tcBorders>
          </w:tcPr>
          <w:p>
            <w:pPr>
              <w:jc w:val="center"/>
              <w:spacing w:after="0" w:line="232" w:lineRule="exact"/>
              <w:rPr>
                <w:sz w:val="20"/>
                <w:szCs w:val="20"/>
                <w:color w:val="auto"/>
              </w:rPr>
            </w:pPr>
            <w:r>
              <w:rPr>
                <w:rFonts w:ascii="宋体" w:cs="宋体" w:eastAsia="宋体" w:hAnsi="宋体"/>
                <w:sz w:val="21"/>
                <w:szCs w:val="21"/>
                <w:b w:val="1"/>
                <w:bCs w:val="1"/>
                <w:color w:val="auto"/>
                <w:w w:val="99"/>
              </w:rPr>
              <w:t>实施部门</w:t>
            </w:r>
          </w:p>
        </w:tc>
      </w:tr>
      <w:tr>
        <w:trPr>
          <w:trHeight w:val="30"/>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1. </w:t>
            </w:r>
            <w:r>
              <w:rPr>
                <w:rFonts w:ascii="宋体" w:cs="宋体" w:eastAsia="宋体" w:hAnsi="宋体"/>
                <w:sz w:val="21"/>
                <w:szCs w:val="21"/>
                <w:color w:val="auto"/>
              </w:rPr>
              <w:t>依法限制</w:t>
            </w:r>
          </w:p>
        </w:tc>
        <w:tc>
          <w:tcPr>
            <w:tcW w:w="10060" w:type="dxa"/>
            <w:vAlign w:val="bottom"/>
            <w:tcBorders>
              <w:right w:val="single" w:sz="8" w:color="auto"/>
            </w:tcBorders>
          </w:tcPr>
          <w:p>
            <w:pPr>
              <w:ind w:left="80"/>
              <w:spacing w:after="0" w:line="231" w:lineRule="exact"/>
              <w:rPr>
                <w:sz w:val="20"/>
                <w:szCs w:val="20"/>
                <w:color w:val="auto"/>
              </w:rPr>
            </w:pPr>
            <w:r>
              <w:rPr>
                <w:rFonts w:ascii="宋体" w:cs="宋体" w:eastAsia="宋体" w:hAnsi="宋体"/>
                <w:sz w:val="21"/>
                <w:szCs w:val="21"/>
                <w:b w:val="1"/>
                <w:bCs w:val="1"/>
                <w:color w:val="auto"/>
              </w:rPr>
              <w:t>《中华人民共和国旅游法》</w:t>
            </w:r>
          </w:p>
        </w:tc>
        <w:tc>
          <w:tcPr>
            <w:tcW w:w="2500" w:type="dxa"/>
            <w:vAlign w:val="bottom"/>
            <w:tcBorders>
              <w:right w:val="single" w:sz="8" w:color="auto"/>
            </w:tcBorders>
          </w:tcPr>
          <w:p>
            <w:pPr>
              <w:jc w:val="center"/>
              <w:spacing w:after="0" w:line="231" w:lineRule="exact"/>
              <w:rPr>
                <w:sz w:val="20"/>
                <w:szCs w:val="20"/>
                <w:color w:val="auto"/>
              </w:rPr>
            </w:pPr>
            <w:r>
              <w:rPr>
                <w:rFonts w:ascii="宋体" w:cs="宋体" w:eastAsia="宋体" w:hAnsi="宋体"/>
                <w:sz w:val="21"/>
                <w:szCs w:val="21"/>
                <w:color w:val="auto"/>
                <w:w w:val="99"/>
              </w:rPr>
              <w:t>文化和旅游部等其他有</w:t>
            </w: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失信当事人</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第二十八条 设立旅行社，招徕、组织、接待旅游者，为其提供旅游服务，应当具备下列条件，取得旅</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关市场监管部门</w:t>
            </w: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进入旅游市</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游主管部门的许可，依法办理工商登记：</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场。</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（一）有固定的经营场所；</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（二）有必要的营业设施；</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（三）有符合规定的注册资本；</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（四）有必要的经营管理人员和导游；</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（五）法律、行政法规规定的其他条件。</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第二十九条 旅行社可以经营下列业务：</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（一）境内旅游；</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（二）出境旅游；</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（三）边境旅游；</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（四）入境旅游；</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（五）其他旅游业务。</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旅行社经营前款第二项和第三项业务，应当取得相应的业务经营许可，具体条件由国务院规定。</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第四十二条 景区开放应当具备下列条件，并听取旅游主管部门的意见：</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（一）有必要的旅游配套服务和辅助设施；</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（二）有必要的安全设施及制度，经过安全风险评估，满足安全条件；</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（三）有必要的环境保护设施和生态保护措施；</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（四）法律、行政法规规定的其他条件。</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9"/>
              </w:rPr>
              <w:t>第四十九条 为旅游者提供交通、住宿、餐饮、娱乐等服务的经营者，应当符合法律、法规规定的要求，</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按照合同约定履行义务。</w:t>
            </w:r>
          </w:p>
        </w:tc>
        <w:tc>
          <w:tcPr>
            <w:tcW w:w="2500" w:type="dxa"/>
            <w:vAlign w:val="bottom"/>
            <w:tcBorders>
              <w:right w:val="single" w:sz="8" w:color="auto"/>
            </w:tcBorders>
          </w:tcPr>
          <w:p>
            <w:pPr>
              <w:spacing w:after="0"/>
              <w:rPr>
                <w:sz w:val="23"/>
                <w:szCs w:val="23"/>
                <w:color w:val="auto"/>
              </w:rPr>
            </w:pPr>
          </w:p>
        </w:tc>
      </w:tr>
      <w:tr>
        <w:trPr>
          <w:trHeight w:val="29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第五十三条 从事道路旅游客运的经营者应当遵守道路客运安全管理的各项制度，并在车辆显著位置明</w:t>
            </w:r>
          </w:p>
        </w:tc>
        <w:tc>
          <w:tcPr>
            <w:tcW w:w="2500" w:type="dxa"/>
            <w:vAlign w:val="bottom"/>
            <w:tcBorders>
              <w:right w:val="single" w:sz="8" w:color="auto"/>
            </w:tcBorders>
          </w:tcPr>
          <w:p>
            <w:pPr>
              <w:spacing w:after="0"/>
              <w:rPr>
                <w:sz w:val="24"/>
                <w:szCs w:val="24"/>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示道路旅游客运专用标识，在车厢内显著位置公示经营者和驾驶人信息、道路运输管理机构监督电话等事项。</w:t>
            </w:r>
          </w:p>
        </w:tc>
        <w:tc>
          <w:tcPr>
            <w:tcW w:w="2500" w:type="dxa"/>
            <w:vAlign w:val="bottom"/>
            <w:tcBorders>
              <w:right w:val="single" w:sz="8" w:color="auto"/>
            </w:tcBorders>
          </w:tcPr>
          <w:p>
            <w:pPr>
              <w:spacing w:after="0"/>
              <w:rPr>
                <w:sz w:val="24"/>
                <w:szCs w:val="24"/>
                <w:color w:val="auto"/>
              </w:rPr>
            </w:pPr>
          </w:p>
        </w:tc>
      </w:tr>
      <w:tr>
        <w:trPr>
          <w:trHeight w:val="49"/>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69"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11</w:t>
      </w:r>
    </w:p>
    <w:p>
      <w:pPr>
        <w:sectPr>
          <w:pgSz w:w="16840" w:h="11906" w:orient="landscape"/>
          <w:cols w:equalWidth="0" w:num="1">
            <w:col w:w="14078"/>
          </w:cols>
          <w:pgMar w:left="1320" w:top="1440" w:right="1440" w:bottom="859" w:gutter="0" w:footer="0" w:header="0"/>
          <w:type w:val="continuous"/>
        </w:sectPr>
      </w:pPr>
    </w:p>
    <w:bookmarkStart w:id="11" w:name="page12"/>
    <w:bookmarkEnd w:id="11"/>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1420" w:type="dxa"/>
            <w:vAlign w:val="bottom"/>
            <w:tcBorders>
              <w:top w:val="single" w:sz="8" w:color="auto"/>
              <w:left w:val="single" w:sz="8" w:color="auto"/>
              <w:right w:val="single" w:sz="8" w:color="auto"/>
            </w:tcBorders>
          </w:tcPr>
          <w:p>
            <w:pPr>
              <w:spacing w:after="0"/>
              <w:rPr>
                <w:sz w:val="23"/>
                <w:szCs w:val="23"/>
                <w:color w:val="auto"/>
              </w:rPr>
            </w:pPr>
          </w:p>
        </w:tc>
        <w:tc>
          <w:tcPr>
            <w:tcW w:w="10060" w:type="dxa"/>
            <w:vAlign w:val="bottom"/>
            <w:tcBorders>
              <w:top w:val="single" w:sz="8" w:color="auto"/>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第一百零三条 违反本法规定被吊销导游证的导游、领队和受到吊销旅行社业务经营许可证处罚的旅行</w:t>
            </w:r>
          </w:p>
        </w:tc>
        <w:tc>
          <w:tcPr>
            <w:tcW w:w="25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社的有关管理人员，自处罚之日起未逾三年的，不得重新申请导游证或者从事旅行社业务。</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（十五）建立健全守信激励和失信惩戒机制。</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将市场主体的信用信息作为实施行政管理的重要参考。根据市场主体信用状况实行分类分级、动态监管，</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建立健全经营异常名录制度，对违背市场竞争原则和侵犯消费者、劳动者合法权益的市场主体建立</w:t>
            </w:r>
            <w:r>
              <w:rPr>
                <w:rFonts w:ascii="Times New Roman" w:cs="Times New Roman" w:eastAsia="Times New Roman" w:hAnsi="Times New Roman"/>
                <w:sz w:val="21"/>
                <w:szCs w:val="21"/>
                <w:color w:val="auto"/>
              </w:rPr>
              <w:t>“</w:t>
            </w:r>
            <w:r>
              <w:rPr>
                <w:rFonts w:ascii="宋体" w:cs="宋体" w:eastAsia="宋体" w:hAnsi="宋体"/>
                <w:sz w:val="21"/>
                <w:szCs w:val="21"/>
                <w:color w:val="auto"/>
              </w:rPr>
              <w:t>黑名单</w:t>
            </w:r>
            <w:r>
              <w:rPr>
                <w:rFonts w:ascii="Times New Roman" w:cs="Times New Roman" w:eastAsia="Times New Roman" w:hAnsi="Times New Roman"/>
                <w:sz w:val="21"/>
                <w:szCs w:val="21"/>
                <w:color w:val="auto"/>
              </w:rPr>
              <w:t>”</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制度。（国家市场监督管理总局牵头负责）对守信主体予以支持和激励，对失信主体在经营、投融资、取得</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政府供应土地、进出口、出入境、注册新公司、工程招投标、政府采购、获得荣誉、安全许可、生产许可、</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从业任职资格、资质审核等方面依法予以限制或禁止，对严重违法失信主体实行市场禁入制度。（各相关市</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场监管部门按职责分工分别负责）</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1"/>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1"/>
        </w:trPr>
        <w:tc>
          <w:tcPr>
            <w:tcW w:w="1420" w:type="dxa"/>
            <w:vAlign w:val="bottom"/>
            <w:tcBorders>
              <w:left w:val="single" w:sz="8" w:color="auto"/>
              <w:right w:val="single" w:sz="8" w:color="auto"/>
            </w:tcBorders>
          </w:tcPr>
          <w:p>
            <w:pPr>
              <w:spacing w:after="0"/>
              <w:rPr>
                <w:sz w:val="22"/>
                <w:szCs w:val="22"/>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为重点监管对象，依法依规采取行政性约束和惩戒措施。从严审核行政许可审批项目，从严控制生产许可证</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发放，限制新增项目审批、核准，限制股票发行上市融资或发行债券，限制在全国股份转让系统挂牌、融资，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限制发起设立或参股金融机构以及小额贷款公司、融资担保公司、创业投资公司、互联网融资平台等机构，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限制从事互联网信息服务等。严格限制申请财政性资金项目，限制参与有关公共资源交易活动，限制参与基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础设施和公用事业特许经营。对严重失信企业及其法定代表人、主要负责人和对失信行为负有直接责任的注</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册执业人员等实施市场和行业禁入措施。及时撤销严重失信企业及其法定代表人、负责人、高级管理人员和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对失信行为负有直接责任的董事、股东等人员的荣誉称号，取消参加评先评优资格。</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9"/>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2. </w:t>
            </w:r>
            <w:r>
              <w:rPr>
                <w:rFonts w:ascii="宋体" w:cs="宋体" w:eastAsia="宋体" w:hAnsi="宋体"/>
                <w:sz w:val="21"/>
                <w:szCs w:val="21"/>
                <w:color w:val="auto"/>
              </w:rPr>
              <w:t>限制企业</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文化和旅游部、</w:t>
            </w:r>
          </w:p>
        </w:tc>
        <w:tc>
          <w:tcPr>
            <w:tcW w:w="0" w:type="dxa"/>
            <w:vAlign w:val="bottom"/>
          </w:tcPr>
          <w:p>
            <w:pPr>
              <w:spacing w:after="0"/>
              <w:rPr>
                <w:sz w:val="1"/>
                <w:szCs w:val="1"/>
                <w:color w:val="auto"/>
              </w:rPr>
            </w:pPr>
          </w:p>
        </w:tc>
      </w:tr>
      <w:tr>
        <w:trPr>
          <w:trHeight w:val="30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经营时的审</w:t>
            </w: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工业和信息化部等其他</w:t>
            </w:r>
          </w:p>
        </w:tc>
        <w:tc>
          <w:tcPr>
            <w:tcW w:w="0" w:type="dxa"/>
            <w:vAlign w:val="bottom"/>
          </w:tcPr>
          <w:p>
            <w:pPr>
              <w:spacing w:after="0"/>
              <w:rPr>
                <w:sz w:val="1"/>
                <w:szCs w:val="1"/>
                <w:color w:val="auto"/>
              </w:rPr>
            </w:pPr>
          </w:p>
        </w:tc>
      </w:tr>
      <w:tr>
        <w:trPr>
          <w:trHeight w:val="230"/>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慎性参考。</w:t>
            </w:r>
          </w:p>
        </w:tc>
        <w:tc>
          <w:tcPr>
            <w:tcW w:w="10060" w:type="dxa"/>
            <w:vAlign w:val="bottom"/>
            <w:tcBorders>
              <w:right w:val="single" w:sz="8" w:color="auto"/>
            </w:tcBorders>
          </w:tcPr>
          <w:p>
            <w:pPr>
              <w:ind w:left="500"/>
              <w:spacing w:after="0" w:line="230"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有关市场监管部门</w:t>
            </w:r>
          </w:p>
        </w:tc>
        <w:tc>
          <w:tcPr>
            <w:tcW w:w="0" w:type="dxa"/>
            <w:vAlign w:val="bottom"/>
          </w:tcPr>
          <w:p>
            <w:pPr>
              <w:spacing w:after="0"/>
              <w:rPr>
                <w:sz w:val="1"/>
                <w:szCs w:val="1"/>
                <w:color w:val="auto"/>
              </w:rPr>
            </w:pPr>
          </w:p>
        </w:tc>
      </w:tr>
      <w:tr>
        <w:trPr>
          <w:trHeight w:val="82"/>
        </w:trPr>
        <w:tc>
          <w:tcPr>
            <w:tcW w:w="1420" w:type="dxa"/>
            <w:vAlign w:val="bottom"/>
            <w:tcBorders>
              <w:left w:val="single" w:sz="8" w:color="auto"/>
              <w:right w:val="single" w:sz="8" w:color="auto"/>
            </w:tcBorders>
          </w:tcPr>
          <w:p>
            <w:pPr>
              <w:spacing w:after="0"/>
              <w:rPr>
                <w:sz w:val="7"/>
                <w:szCs w:val="7"/>
                <w:color w:val="auto"/>
              </w:rPr>
            </w:pPr>
          </w:p>
        </w:tc>
        <w:tc>
          <w:tcPr>
            <w:tcW w:w="10060" w:type="dxa"/>
            <w:vAlign w:val="bottom"/>
            <w:tcBorders>
              <w:right w:val="single" w:sz="8" w:color="auto"/>
            </w:tcBorders>
          </w:tcPr>
          <w:p>
            <w:pPr>
              <w:spacing w:after="0"/>
              <w:rPr>
                <w:sz w:val="7"/>
                <w:szCs w:val="7"/>
                <w:color w:val="auto"/>
              </w:rPr>
            </w:pPr>
          </w:p>
        </w:tc>
        <w:tc>
          <w:tcPr>
            <w:tcW w:w="250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30"/>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30" w:lineRule="exact"/>
              <w:rPr>
                <w:sz w:val="20"/>
                <w:szCs w:val="20"/>
                <w:color w:val="auto"/>
              </w:rPr>
            </w:pPr>
            <w:r>
              <w:rPr>
                <w:rFonts w:ascii="宋体" w:cs="宋体" w:eastAsia="宋体" w:hAnsi="宋体"/>
                <w:sz w:val="21"/>
                <w:szCs w:val="21"/>
                <w:color w:val="auto"/>
              </w:rPr>
              <w:t>为重点监管对象，依法依规采取行政性约束和惩戒措施。从严审核行政许可审批项目，从严控制生产许可证</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发放，限制新增项目审批、核准，限制股票发行上市融资或发行债券，限制在全国股份转让系统挂牌、融资，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限制发起设立或参股金融机构以及小额贷款公司、融资担保公司、创业投资公司、互联网融资平台等机构，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限制从事互联网信息服务等。严格限制申请财政性资金项目，限制参与有关公共资源交易活动，限制参与基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础设施和公用事业特许经营。对严重失信企业及其法定代表人、主要负责人和对失信行为负有直接责任的注</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73"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12</w:t>
      </w:r>
    </w:p>
    <w:p>
      <w:pPr>
        <w:sectPr>
          <w:pgSz w:w="16840" w:h="11906" w:orient="landscape"/>
          <w:cols w:equalWidth="0" w:num="1">
            <w:col w:w="14078"/>
          </w:cols>
          <w:pgMar w:left="1320" w:top="1440" w:right="1440" w:bottom="859" w:gutter="0" w:footer="0" w:header="0"/>
          <w:type w:val="continuous"/>
        </w:sectPr>
      </w:pPr>
    </w:p>
    <w:bookmarkStart w:id="12" w:name="page13"/>
    <w:bookmarkEnd w:id="12"/>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1420" w:type="dxa"/>
            <w:vAlign w:val="bottom"/>
            <w:tcBorders>
              <w:top w:val="single" w:sz="8" w:color="auto"/>
              <w:left w:val="single" w:sz="8" w:color="auto"/>
              <w:right w:val="single" w:sz="8" w:color="auto"/>
            </w:tcBorders>
          </w:tcPr>
          <w:p>
            <w:pPr>
              <w:spacing w:after="0"/>
              <w:rPr>
                <w:sz w:val="23"/>
                <w:szCs w:val="23"/>
                <w:color w:val="auto"/>
              </w:rPr>
            </w:pP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册执业人员等实施市场和行业禁入措施。及时撤销严重失信企业及其法定代表人、负责人、高级管理人员和</w:t>
            </w:r>
          </w:p>
        </w:tc>
        <w:tc>
          <w:tcPr>
            <w:tcW w:w="2500" w:type="dxa"/>
            <w:vAlign w:val="bottom"/>
            <w:tcBorders>
              <w:top w:val="single" w:sz="8" w:color="auto"/>
              <w:right w:val="single" w:sz="8" w:color="auto"/>
            </w:tcBorders>
          </w:tcPr>
          <w:p>
            <w:pPr>
              <w:spacing w:after="0"/>
              <w:rPr>
                <w:sz w:val="23"/>
                <w:szCs w:val="23"/>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对失信行为负有直接责任的董事、股东等人员的荣誉称号，取消参加评先评优资格。</w:t>
            </w:r>
          </w:p>
        </w:tc>
        <w:tc>
          <w:tcPr>
            <w:tcW w:w="2500" w:type="dxa"/>
            <w:vAlign w:val="bottom"/>
            <w:tcBorders>
              <w:right w:val="single" w:sz="8" w:color="auto"/>
            </w:tcBorders>
          </w:tcPr>
          <w:p>
            <w:pPr>
              <w:spacing w:after="0"/>
              <w:rPr>
                <w:sz w:val="24"/>
                <w:szCs w:val="24"/>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依法限制</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国家市场监督管理总局</w:t>
            </w:r>
          </w:p>
        </w:tc>
      </w:tr>
      <w:tr>
        <w:trPr>
          <w:trHeight w:val="237"/>
        </w:trPr>
        <w:tc>
          <w:tcPr>
            <w:tcW w:w="1420" w:type="dxa"/>
            <w:vAlign w:val="bottom"/>
            <w:tcBorders>
              <w:left w:val="single" w:sz="8" w:color="auto"/>
              <w:right w:val="single" w:sz="8" w:color="auto"/>
            </w:tcBorders>
          </w:tcPr>
          <w:p>
            <w:pPr>
              <w:ind w:left="120"/>
              <w:spacing w:after="0" w:line="237" w:lineRule="exact"/>
              <w:rPr>
                <w:sz w:val="20"/>
                <w:szCs w:val="20"/>
                <w:color w:val="auto"/>
              </w:rPr>
            </w:pPr>
            <w:r>
              <w:rPr>
                <w:rFonts w:ascii="宋体" w:cs="宋体" w:eastAsia="宋体" w:hAnsi="宋体"/>
                <w:sz w:val="21"/>
                <w:szCs w:val="21"/>
                <w:color w:val="auto"/>
              </w:rPr>
              <w:t>取得生产许</w:t>
            </w:r>
          </w:p>
        </w:tc>
        <w:tc>
          <w:tcPr>
            <w:tcW w:w="10060" w:type="dxa"/>
            <w:vAlign w:val="bottom"/>
            <w:tcBorders>
              <w:right w:val="single" w:sz="8" w:color="auto"/>
            </w:tcBorders>
          </w:tcPr>
          <w:p>
            <w:pPr>
              <w:ind w:left="500"/>
              <w:spacing w:after="0" w:line="237" w:lineRule="exact"/>
              <w:rPr>
                <w:sz w:val="20"/>
                <w:szCs w:val="20"/>
                <w:color w:val="auto"/>
              </w:rPr>
            </w:pPr>
            <w:r>
              <w:rPr>
                <w:rFonts w:ascii="宋体" w:cs="宋体" w:eastAsia="宋体" w:hAnsi="宋体"/>
                <w:sz w:val="21"/>
                <w:szCs w:val="21"/>
                <w:color w:val="auto"/>
                <w:w w:val="98"/>
              </w:rPr>
              <w:t>（十五）建立健全守信激励和失信惩戒机制。对守信主体予以支持和激励，对失信主体在经营、投融资、</w:t>
            </w:r>
          </w:p>
        </w:tc>
        <w:tc>
          <w:tcPr>
            <w:tcW w:w="2500" w:type="dxa"/>
            <w:vAlign w:val="bottom"/>
            <w:tcBorders>
              <w:right w:val="single" w:sz="8" w:color="auto"/>
            </w:tcBorders>
          </w:tcPr>
          <w:p>
            <w:pPr>
              <w:spacing w:after="0"/>
              <w:rPr>
                <w:sz w:val="20"/>
                <w:szCs w:val="20"/>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可。</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取得政府供应土地、进出口、出入境、注册新公司、工程招投标、政府采购、获得荣誉、安全许可、生产许</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可、从业任职资格、资质审核等方面依法予以限制或禁止，对严重违法失信主体实行市场禁入制度。（各相</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关市场监管部门按职责分工分别负责）</w:t>
            </w:r>
          </w:p>
        </w:tc>
        <w:tc>
          <w:tcPr>
            <w:tcW w:w="2500" w:type="dxa"/>
            <w:vAlign w:val="bottom"/>
            <w:tcBorders>
              <w:right w:val="single" w:sz="8" w:color="auto"/>
            </w:tcBorders>
          </w:tcPr>
          <w:p>
            <w:pPr>
              <w:spacing w:after="0"/>
              <w:rPr>
                <w:sz w:val="23"/>
                <w:szCs w:val="23"/>
                <w:color w:val="auto"/>
              </w:rPr>
            </w:pPr>
          </w:p>
        </w:tc>
      </w:tr>
      <w:tr>
        <w:trPr>
          <w:trHeight w:val="301"/>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spacing w:after="0"/>
              <w:rPr>
                <w:sz w:val="24"/>
                <w:szCs w:val="24"/>
                <w:color w:val="auto"/>
              </w:rPr>
            </w:pPr>
          </w:p>
        </w:tc>
      </w:tr>
      <w:tr>
        <w:trPr>
          <w:trHeight w:val="27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tcPr>
          <w:p>
            <w:pPr>
              <w:spacing w:after="0"/>
              <w:rPr>
                <w:sz w:val="20"/>
                <w:szCs w:val="20"/>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为重点监管对象，依法依规采取行政性约束和惩戒措施。从严审核行政许可审批项目，从严控制生产许可证</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发放，限制新增项目审批、核准，限制股票发行上市融资或发行债券，限制在全国股份转让系统挂牌、融资，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限制发起设立或参股金融机构以及小额贷款公司、融资担保公司、创业投资公司、互联网融资平台等机构，</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限制从事互联网信息服务等。严格限制申请财政性资金项目，限制参与有关公共资源交易活动，限制参与基</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础设施和公用事业特许经营。对严重失信企业及其法定代表人、主要负责人和对失信行为负有直接责任的注</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册执业人员等实施市场和行业禁入措施。及时撤销严重失信企业及其法定代表人、负责人、高级管理人员和</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对失信行为负有直接责任的董事、股东等人员的荣誉称号，取消参加评先评优资格。</w:t>
            </w:r>
          </w:p>
        </w:tc>
        <w:tc>
          <w:tcPr>
            <w:tcW w:w="2500" w:type="dxa"/>
            <w:vAlign w:val="bottom"/>
            <w:tcBorders>
              <w:right w:val="single" w:sz="8" w:color="auto"/>
            </w:tcBorders>
          </w:tcPr>
          <w:p>
            <w:pPr>
              <w:spacing w:after="0"/>
              <w:rPr>
                <w:sz w:val="23"/>
                <w:szCs w:val="23"/>
                <w:color w:val="auto"/>
              </w:rPr>
            </w:pPr>
          </w:p>
        </w:tc>
      </w:tr>
      <w:tr>
        <w:trPr>
          <w:trHeight w:val="32"/>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4. </w:t>
            </w:r>
            <w:r>
              <w:rPr>
                <w:rFonts w:ascii="宋体" w:cs="宋体" w:eastAsia="宋体" w:hAnsi="宋体"/>
                <w:sz w:val="21"/>
                <w:szCs w:val="21"/>
                <w:color w:val="auto"/>
              </w:rPr>
              <w:t>依法限制</w:t>
            </w:r>
          </w:p>
        </w:tc>
        <w:tc>
          <w:tcPr>
            <w:tcW w:w="10060" w:type="dxa"/>
            <w:vAlign w:val="bottom"/>
            <w:tcBorders>
              <w:right w:val="single" w:sz="8" w:color="auto"/>
            </w:tcBorders>
          </w:tcPr>
          <w:p>
            <w:pPr>
              <w:ind w:left="80"/>
              <w:spacing w:after="0" w:line="231" w:lineRule="exact"/>
              <w:rPr>
                <w:sz w:val="20"/>
                <w:szCs w:val="20"/>
                <w:color w:val="auto"/>
              </w:rPr>
            </w:pPr>
            <w:r>
              <w:rPr>
                <w:rFonts w:ascii="宋体" w:cs="宋体" w:eastAsia="宋体" w:hAnsi="宋体"/>
                <w:sz w:val="21"/>
                <w:szCs w:val="21"/>
                <w:b w:val="1"/>
                <w:bCs w:val="1"/>
                <w:color w:val="auto"/>
              </w:rPr>
              <w:t>《中华人民共和国政府采购法》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财政部</w:t>
            </w: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参加政府采</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第二十二条 供应商参加政府采购活动应当具备下列条件：</w:t>
            </w:r>
          </w:p>
        </w:tc>
        <w:tc>
          <w:tcPr>
            <w:tcW w:w="2500" w:type="dxa"/>
            <w:vAlign w:val="bottom"/>
            <w:tcBorders>
              <w:right w:val="single" w:sz="8" w:color="auto"/>
            </w:tcBorders>
          </w:tcPr>
          <w:p>
            <w:pPr>
              <w:spacing w:after="0"/>
              <w:rPr>
                <w:sz w:val="20"/>
                <w:szCs w:val="20"/>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购活动。</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（一）具有独立承担民事责任的能力；</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（二）具有良好的商业信誉和健全的财务会计制度；</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（三）具有履行合同所必需的设备和专业技术能力；</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（四）有依法缴纳税收和社会保障资金的良好记录；</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（五）参加政府采购活动前三年内，在经营活动中没有重大违法记录；</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（六）法律、行政法规规定的其他条件。</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采购人可以根据采购项目的特殊要求，规定供应商的特定条件，但不得以不合理的条件对供应商实行差</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别待遇或者歧视待遇。</w:t>
            </w:r>
          </w:p>
        </w:tc>
        <w:tc>
          <w:tcPr>
            <w:tcW w:w="2500" w:type="dxa"/>
            <w:vAlign w:val="bottom"/>
            <w:tcBorders>
              <w:right w:val="single" w:sz="8" w:color="auto"/>
            </w:tcBorders>
          </w:tcPr>
          <w:p>
            <w:pPr>
              <w:spacing w:after="0"/>
              <w:rPr>
                <w:sz w:val="23"/>
                <w:szCs w:val="23"/>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二、推进重点领域诚信建设</w:t>
            </w:r>
          </w:p>
        </w:tc>
        <w:tc>
          <w:tcPr>
            <w:tcW w:w="2500" w:type="dxa"/>
            <w:vAlign w:val="bottom"/>
            <w:tcBorders>
              <w:right w:val="single" w:sz="8" w:color="auto"/>
            </w:tcBorders>
          </w:tcPr>
          <w:p>
            <w:pPr>
              <w:spacing w:after="0"/>
              <w:rPr>
                <w:sz w:val="20"/>
                <w:szCs w:val="20"/>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（一）加快推进政务诚信建设。</w:t>
            </w:r>
          </w:p>
        </w:tc>
        <w:tc>
          <w:tcPr>
            <w:tcW w:w="2500" w:type="dxa"/>
            <w:vAlign w:val="bottom"/>
            <w:tcBorders>
              <w:right w:val="single" w:sz="8" w:color="auto"/>
            </w:tcBorders>
          </w:tcPr>
          <w:p>
            <w:pPr>
              <w:spacing w:after="0"/>
              <w:rPr>
                <w:sz w:val="23"/>
                <w:szCs w:val="23"/>
                <w:color w:val="auto"/>
              </w:rPr>
            </w:pPr>
          </w:p>
        </w:tc>
      </w:tr>
      <w:tr>
        <w:trPr>
          <w:trHeight w:val="29"/>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r>
    </w:tbl>
    <w:p>
      <w:pPr>
        <w:spacing w:after="0" w:line="73"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13</w:t>
      </w:r>
    </w:p>
    <w:p>
      <w:pPr>
        <w:sectPr>
          <w:pgSz w:w="16840" w:h="11906" w:orient="landscape"/>
          <w:cols w:equalWidth="0" w:num="1">
            <w:col w:w="14078"/>
          </w:cols>
          <w:pgMar w:left="1320" w:top="1440" w:right="1440" w:bottom="859" w:gutter="0" w:footer="0" w:header="0"/>
          <w:type w:val="continuous"/>
        </w:sectPr>
      </w:pPr>
    </w:p>
    <w:bookmarkStart w:id="13" w:name="page14"/>
    <w:bookmarkEnd w:id="13"/>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1420" w:type="dxa"/>
            <w:vAlign w:val="bottom"/>
            <w:tcBorders>
              <w:top w:val="single" w:sz="8" w:color="auto"/>
              <w:left w:val="single" w:sz="8" w:color="auto"/>
              <w:right w:val="single" w:sz="8" w:color="auto"/>
            </w:tcBorders>
          </w:tcPr>
          <w:p>
            <w:pPr>
              <w:spacing w:after="0"/>
              <w:rPr>
                <w:sz w:val="21"/>
                <w:szCs w:val="21"/>
                <w:color w:val="auto"/>
              </w:rPr>
            </w:pPr>
          </w:p>
        </w:tc>
        <w:tc>
          <w:tcPr>
            <w:tcW w:w="10060" w:type="dxa"/>
            <w:vAlign w:val="bottom"/>
            <w:tcBorders>
              <w:top w:val="single" w:sz="8" w:color="auto"/>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发挥政府诚信建设示范作用。各级人民政府首先要加强自身诚信建设，以政府的诚信施政，带动全社会</w:t>
            </w:r>
          </w:p>
        </w:tc>
        <w:tc>
          <w:tcPr>
            <w:tcW w:w="2500" w:type="dxa"/>
            <w:vAlign w:val="bottom"/>
            <w:tcBorders>
              <w:top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诚信意识的树立和诚信水平的提高。在行政许可、政府采购、招标投标、劳动就业、社会保障、科研管理、</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干部选拔任用和管理监督、申请政府资金支持等领域，率先使用信用信息和信用产品，培育信用服务市场发</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展。</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1"/>
        </w:trPr>
        <w:tc>
          <w:tcPr>
            <w:tcW w:w="1420" w:type="dxa"/>
            <w:vAlign w:val="bottom"/>
            <w:tcBorders>
              <w:left w:val="single" w:sz="8" w:color="auto"/>
              <w:right w:val="single" w:sz="8" w:color="auto"/>
            </w:tcBorders>
          </w:tcPr>
          <w:p>
            <w:pPr>
              <w:spacing w:after="0"/>
              <w:rPr>
                <w:sz w:val="22"/>
                <w:szCs w:val="22"/>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（十五）建立健全守信激励和失信惩戒机制。对守信主体予以支持和激励，对失信主体在经营、投融资、</w:t>
            </w: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取得政府供应土地、进出口、出入境、注册新公司、工程招投标、政府采购、获得荣誉、安全许可、生产许</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可、从业任职资格、资质审核等方面依法予以限制或禁止，对严重违法失信主体实行市场禁入制度。（各相</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关市场监管部门按职责分工分别负责）</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2"/>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5. </w:t>
            </w:r>
            <w:r>
              <w:rPr>
                <w:rFonts w:ascii="宋体" w:cs="宋体" w:eastAsia="宋体" w:hAnsi="宋体"/>
                <w:sz w:val="21"/>
                <w:szCs w:val="21"/>
                <w:color w:val="auto"/>
              </w:rPr>
              <w:t>依法限制</w:t>
            </w:r>
          </w:p>
        </w:tc>
        <w:tc>
          <w:tcPr>
            <w:tcW w:w="10060" w:type="dxa"/>
            <w:vAlign w:val="bottom"/>
            <w:tcBorders>
              <w:right w:val="single" w:sz="8" w:color="auto"/>
            </w:tcBorders>
          </w:tcPr>
          <w:p>
            <w:pPr>
              <w:ind w:left="80"/>
              <w:spacing w:after="0" w:line="230" w:lineRule="exact"/>
              <w:rPr>
                <w:sz w:val="20"/>
                <w:szCs w:val="20"/>
                <w:color w:val="auto"/>
              </w:rPr>
            </w:pPr>
            <w:r>
              <w:rPr>
                <w:rFonts w:ascii="宋体" w:cs="宋体" w:eastAsia="宋体" w:hAnsi="宋体"/>
                <w:sz w:val="21"/>
                <w:szCs w:val="21"/>
                <w:b w:val="1"/>
                <w:bCs w:val="1"/>
                <w:color w:val="auto"/>
              </w:rPr>
              <w:t>《基础设施和公用事业特许经营管理办法》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国家发展改革委、</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取得或终止</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第十七条 实施机构应当公平择优选择具有相应管理经验、专业能力、融资实力以及信用状况良好的法</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财政部、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4" w:lineRule="exact"/>
              <w:rPr>
                <w:sz w:val="20"/>
                <w:szCs w:val="20"/>
                <w:color w:val="auto"/>
              </w:rPr>
            </w:pPr>
            <w:r>
              <w:rPr>
                <w:rFonts w:ascii="宋体" w:cs="宋体" w:eastAsia="宋体" w:hAnsi="宋体"/>
                <w:sz w:val="21"/>
                <w:szCs w:val="21"/>
                <w:color w:val="auto"/>
              </w:rPr>
              <w:t>其基础设施</w:t>
            </w:r>
          </w:p>
        </w:tc>
        <w:tc>
          <w:tcPr>
            <w:tcW w:w="10060" w:type="dxa"/>
            <w:vAlign w:val="bottom"/>
            <w:tcBorders>
              <w:right w:val="single" w:sz="8" w:color="auto"/>
            </w:tcBorders>
          </w:tcPr>
          <w:p>
            <w:pPr>
              <w:ind w:left="80"/>
              <w:spacing w:after="0" w:line="214" w:lineRule="exact"/>
              <w:rPr>
                <w:sz w:val="20"/>
                <w:szCs w:val="20"/>
                <w:color w:val="auto"/>
              </w:rPr>
            </w:pPr>
            <w:r>
              <w:rPr>
                <w:rFonts w:ascii="宋体" w:cs="宋体" w:eastAsia="宋体" w:hAnsi="宋体"/>
                <w:sz w:val="21"/>
                <w:szCs w:val="21"/>
                <w:color w:val="auto"/>
              </w:rPr>
              <w:t>人或者其他组织作为特许经营者。鼓励金融机构与参与竞争的法人或其他组织共同制定投融资方案。特许经</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住房城乡建设部、</w:t>
            </w: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和公用事业</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营者选择应当符合内外资准入等有关法律、行政法规规定。依法选定的特许经营者，应当向社会公示。</w:t>
            </w: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交通运输部、</w:t>
            </w: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特许经营。</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第五十三条 特许经营者违反法律、行政法规和国家强制性标准，严重危害公共利益，或者造成重大质</w:t>
            </w:r>
          </w:p>
        </w:tc>
        <w:tc>
          <w:tcPr>
            <w:tcW w:w="25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continue"/>
          </w:tcPr>
          <w:p>
            <w:pPr>
              <w:spacing w:after="0"/>
              <w:rPr>
                <w:sz w:val="11"/>
                <w:szCs w:val="11"/>
                <w:color w:val="auto"/>
              </w:rPr>
            </w:pP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水利部等相关部门</w:t>
            </w: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tcPr>
          <w:p>
            <w:pPr>
              <w:spacing w:after="0"/>
              <w:rPr>
                <w:sz w:val="15"/>
                <w:szCs w:val="15"/>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量、安全事故或者突发环境事件的，有关部门应当责令限期改正并依法予以行政处罚；拒不改正、情节严重</w:t>
            </w:r>
          </w:p>
        </w:tc>
        <w:tc>
          <w:tcPr>
            <w:tcW w:w="250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tcPr>
          <w:p>
            <w:pPr>
              <w:spacing w:after="0"/>
              <w:rPr>
                <w:sz w:val="8"/>
                <w:szCs w:val="8"/>
                <w:color w:val="auto"/>
              </w:rPr>
            </w:pP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的，可以终止特许经营协议；构成犯罪的，依法追究刑事责任。</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第五十六条 县级以上人民政府有关部门应当对特许经营者及其从业人员的不良行为建立信用记录，纳</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入全国统一的信用信息共享交换平台。对严重违法失信行为依法予以曝光，并会同有关部门实施联合惩戒。</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1"/>
        </w:trPr>
        <w:tc>
          <w:tcPr>
            <w:tcW w:w="1420" w:type="dxa"/>
            <w:vAlign w:val="bottom"/>
            <w:tcBorders>
              <w:left w:val="single" w:sz="8" w:color="auto"/>
              <w:right w:val="single" w:sz="8" w:color="auto"/>
            </w:tcBorders>
          </w:tcPr>
          <w:p>
            <w:pPr>
              <w:spacing w:after="0"/>
              <w:rPr>
                <w:sz w:val="22"/>
                <w:szCs w:val="22"/>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为重点监管对象，依法依规采取行政性约束和惩戒措施。从严审核行政许可审批项目，从严控制生产许可证</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发放，限制新增项目审批、核准，限制股票发行上市融资或发行债券，限制在全国股份转让系统挂牌、融资，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限制发起设立或参股金融机构以及小额贷款公司、融资担保公司、创业投资公司、互联网融资平台等机构，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限制从事互联网信息服务等。严格限制申请财政性资金项目，限制参与有关公共资源交易活动，限制参与基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础设施和公用事业特许经营。对严重失信企业及其法定代表人、主要负责人和对失信行为负有直接责任的注</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册执业人员等实施市场和行业禁入措施。及时撤销严重失信企业及其法定代表人、负责人、高级管理人员和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对失信行为负有直接责任的董事、股东等人员的荣誉称号，取消参加评先评优资格。</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152"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14</w:t>
      </w:r>
    </w:p>
    <w:p>
      <w:pPr>
        <w:sectPr>
          <w:pgSz w:w="16840" w:h="11906" w:orient="landscape"/>
          <w:cols w:equalWidth="0" w:num="1">
            <w:col w:w="14078"/>
          </w:cols>
          <w:pgMar w:left="1320" w:top="1440" w:right="1440" w:bottom="859" w:gutter="0" w:footer="0" w:header="0"/>
          <w:type w:val="continuous"/>
        </w:sectPr>
      </w:pPr>
    </w:p>
    <w:bookmarkStart w:id="14" w:name="page15"/>
    <w:bookmarkEnd w:id="14"/>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84"/>
        </w:trPr>
        <w:tc>
          <w:tcPr>
            <w:tcW w:w="1420" w:type="dxa"/>
            <w:vAlign w:val="bottom"/>
            <w:tcBorders>
              <w:top w:val="single" w:sz="8" w:color="auto"/>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6. </w:t>
            </w:r>
            <w:r>
              <w:rPr>
                <w:rFonts w:ascii="宋体" w:cs="宋体" w:eastAsia="宋体" w:hAnsi="宋体"/>
                <w:sz w:val="21"/>
                <w:szCs w:val="21"/>
                <w:color w:val="auto"/>
              </w:rPr>
              <w:t>依法限制</w:t>
            </w: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《企业信息公示暂行条例》</w:t>
            </w:r>
          </w:p>
        </w:tc>
        <w:tc>
          <w:tcPr>
            <w:tcW w:w="250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自然资源部</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取得政府供</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9"/>
              </w:rPr>
              <w:t>第十八条 县级以上地方人民政府及其有关部门应当建立健全信用约束机制，在政府采购、工程招投标、</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应土地。</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国有土地出让、授予荣誉称号等工作中，将企业信息作为重要考量因素，对被列入经营异常名录或者严重违</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法企业名单的企业依法予以限制或者禁入。</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（十五）建立健全守信激励和失信惩戒机制。对守信主体予以支持和激励，对失信主体在经营、投融资、</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取得政府供应土地、进出口、出入境、注册新公司、工程招投标、政府采购、获得荣誉、安全许可、生产许</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可、从业任职资格、资质审核等方面依法予以限制或禁止，对严重违法失信主体实行市场禁入制度。（各相</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关市场监管部门按职责分工分别负责）</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五、完善以奖惩制度为重点的社会信用体系运行机制</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（一）构建守信激励和失信惩戒机制。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加强对守信主体的奖励和激励。加大对守信行为的表彰和宣传力度。按规定对诚信企业和模范个人给予</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表彰，通过新闻媒体广泛宣传，营造守信光荣的舆论氛围。发展改革、财政、金融、环境保护、住房城乡建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设、交通运输、商务、工商、税务、质检、安全监管、海关、知识产权等部门，在市场监管和公共服务过程</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3"/>
        </w:trPr>
        <w:tc>
          <w:tcPr>
            <w:tcW w:w="1420" w:type="dxa"/>
            <w:vAlign w:val="bottom"/>
            <w:tcBorders>
              <w:left w:val="single" w:sz="8" w:color="auto"/>
              <w:bottom w:val="single" w:sz="8" w:color="auto"/>
              <w:right w:val="single" w:sz="8" w:color="auto"/>
            </w:tcBorders>
          </w:tcPr>
          <w:p>
            <w:pPr>
              <w:spacing w:after="0"/>
              <w:rPr>
                <w:sz w:val="24"/>
                <w:szCs w:val="24"/>
                <w:color w:val="auto"/>
              </w:rPr>
            </w:pPr>
          </w:p>
        </w:tc>
        <w:tc>
          <w:tcPr>
            <w:tcW w:w="10060" w:type="dxa"/>
            <w:vAlign w:val="bottom"/>
            <w:tcBorders>
              <w:bottom w:val="single" w:sz="8" w:color="auto"/>
              <w:right w:val="single" w:sz="8" w:color="auto"/>
            </w:tcBorders>
          </w:tcPr>
          <w:p>
            <w:pPr>
              <w:ind w:left="80"/>
              <w:spacing w:after="0" w:line="256" w:lineRule="exact"/>
              <w:rPr>
                <w:sz w:val="20"/>
                <w:szCs w:val="20"/>
                <w:color w:val="auto"/>
              </w:rPr>
            </w:pPr>
            <w:r>
              <w:rPr>
                <w:rFonts w:ascii="宋体" w:cs="宋体" w:eastAsia="宋体" w:hAnsi="宋体"/>
                <w:sz w:val="21"/>
                <w:szCs w:val="21"/>
                <w:color w:val="auto"/>
                <w:w w:val="98"/>
              </w:rPr>
              <w:t>中，要深化信用信息和信用产品的应用，对诚实守信者实行优先办理、简化程序等</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绿色通道</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支持激励政策。</w:t>
            </w:r>
          </w:p>
        </w:tc>
        <w:tc>
          <w:tcPr>
            <w:tcW w:w="25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7. </w:t>
            </w:r>
            <w:r>
              <w:rPr>
                <w:rFonts w:ascii="宋体" w:cs="宋体" w:eastAsia="宋体" w:hAnsi="宋体"/>
                <w:sz w:val="21"/>
                <w:szCs w:val="21"/>
                <w:color w:val="auto"/>
              </w:rPr>
              <w:t>依法限制</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《企业信息公示暂行条例》</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国家发展改革委、</w:t>
            </w:r>
          </w:p>
        </w:tc>
        <w:tc>
          <w:tcPr>
            <w:tcW w:w="0" w:type="dxa"/>
            <w:vAlign w:val="bottom"/>
          </w:tcPr>
          <w:p>
            <w:pPr>
              <w:spacing w:after="0"/>
              <w:rPr>
                <w:sz w:val="1"/>
                <w:szCs w:val="1"/>
                <w:color w:val="auto"/>
              </w:rPr>
            </w:pPr>
          </w:p>
        </w:tc>
      </w:tr>
      <w:tr>
        <w:trPr>
          <w:trHeight w:val="220"/>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参与工程建</w:t>
            </w:r>
          </w:p>
        </w:tc>
        <w:tc>
          <w:tcPr>
            <w:tcW w:w="10060" w:type="dxa"/>
            <w:vAlign w:val="bottom"/>
            <w:tcBorders>
              <w:right w:val="single" w:sz="8" w:color="auto"/>
            </w:tcBorders>
          </w:tcPr>
          <w:p>
            <w:pPr>
              <w:ind w:left="500"/>
              <w:spacing w:after="0" w:line="220" w:lineRule="exact"/>
              <w:rPr>
                <w:sz w:val="20"/>
                <w:szCs w:val="20"/>
                <w:color w:val="auto"/>
              </w:rPr>
            </w:pPr>
            <w:r>
              <w:rPr>
                <w:rFonts w:ascii="宋体" w:cs="宋体" w:eastAsia="宋体" w:hAnsi="宋体"/>
                <w:sz w:val="21"/>
                <w:szCs w:val="21"/>
                <w:color w:val="auto"/>
                <w:w w:val="99"/>
              </w:rPr>
              <w:t>第十八条 县级以上地方人民政府及其有关部门应当建立健全信用约束机制，在政府采购、工程招投标、</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文化和旅游部、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vMerge w:val="continue"/>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设项目招投</w:t>
            </w:r>
          </w:p>
        </w:tc>
        <w:tc>
          <w:tcPr>
            <w:tcW w:w="10060" w:type="dxa"/>
            <w:vAlign w:val="bottom"/>
            <w:tcBorders>
              <w:right w:val="single" w:sz="8" w:color="auto"/>
            </w:tcBorders>
          </w:tcPr>
          <w:p>
            <w:pPr>
              <w:ind w:left="80"/>
              <w:spacing w:after="0" w:line="211" w:lineRule="exact"/>
              <w:rPr>
                <w:sz w:val="20"/>
                <w:szCs w:val="20"/>
                <w:color w:val="auto"/>
              </w:rPr>
            </w:pPr>
            <w:r>
              <w:rPr>
                <w:rFonts w:ascii="宋体" w:cs="宋体" w:eastAsia="宋体" w:hAnsi="宋体"/>
                <w:sz w:val="21"/>
                <w:szCs w:val="21"/>
                <w:color w:val="auto"/>
              </w:rPr>
              <w:t>国有土地出让、授予荣誉称号等工作中，将企业信息作为重要考量因素，对被列入经营异常名录或者严重违</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工业和信息化部、</w:t>
            </w: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continue"/>
          </w:tcPr>
          <w:p>
            <w:pPr>
              <w:spacing w:after="0"/>
              <w:rPr>
                <w:sz w:val="8"/>
                <w:szCs w:val="8"/>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法企业名单的企业依法予以限制或者禁入。</w:t>
            </w: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标活动。</w:t>
            </w: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住房城乡建设部、</w:t>
            </w: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continue"/>
          </w:tcPr>
          <w:p>
            <w:pPr>
              <w:spacing w:after="0"/>
              <w:rPr>
                <w:sz w:val="12"/>
                <w:szCs w:val="12"/>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b w:val="1"/>
                <w:bCs w:val="1"/>
                <w:color w:val="auto"/>
              </w:rPr>
              <w:t>《工程建设项目施工招标投标办法》</w:t>
            </w:r>
          </w:p>
        </w:tc>
        <w:tc>
          <w:tcPr>
            <w:tcW w:w="25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1420" w:type="dxa"/>
            <w:vAlign w:val="bottom"/>
            <w:tcBorders>
              <w:left w:val="single" w:sz="8" w:color="auto"/>
              <w:right w:val="single" w:sz="8" w:color="auto"/>
            </w:tcBorders>
          </w:tcPr>
          <w:p>
            <w:pPr>
              <w:spacing w:after="0"/>
              <w:rPr>
                <w:sz w:val="11"/>
                <w:szCs w:val="11"/>
                <w:color w:val="auto"/>
              </w:rPr>
            </w:pPr>
          </w:p>
        </w:tc>
        <w:tc>
          <w:tcPr>
            <w:tcW w:w="10060" w:type="dxa"/>
            <w:vAlign w:val="bottom"/>
            <w:tcBorders>
              <w:right w:val="single" w:sz="8" w:color="auto"/>
            </w:tcBorders>
            <w:vMerge w:val="continue"/>
          </w:tcPr>
          <w:p>
            <w:pPr>
              <w:spacing w:after="0"/>
              <w:rPr>
                <w:sz w:val="11"/>
                <w:szCs w:val="11"/>
                <w:color w:val="auto"/>
              </w:rPr>
            </w:pP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交通运输部、</w:t>
            </w:r>
          </w:p>
        </w:tc>
        <w:tc>
          <w:tcPr>
            <w:tcW w:w="0" w:type="dxa"/>
            <w:vAlign w:val="bottom"/>
          </w:tcPr>
          <w:p>
            <w:pPr>
              <w:spacing w:after="0"/>
              <w:rPr>
                <w:sz w:val="1"/>
                <w:szCs w:val="1"/>
                <w:color w:val="auto"/>
              </w:rPr>
            </w:pPr>
          </w:p>
        </w:tc>
      </w:tr>
      <w:tr>
        <w:trPr>
          <w:trHeight w:val="180"/>
        </w:trPr>
        <w:tc>
          <w:tcPr>
            <w:tcW w:w="1420" w:type="dxa"/>
            <w:vAlign w:val="bottom"/>
            <w:tcBorders>
              <w:left w:val="single" w:sz="8" w:color="auto"/>
              <w:right w:val="single" w:sz="8" w:color="auto"/>
            </w:tcBorders>
          </w:tcPr>
          <w:p>
            <w:pPr>
              <w:spacing w:after="0"/>
              <w:rPr>
                <w:sz w:val="15"/>
                <w:szCs w:val="1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第二十条 资格审查应主要审查潜在投标人或者投标人是否符合下列条件：</w:t>
            </w:r>
          </w:p>
        </w:tc>
        <w:tc>
          <w:tcPr>
            <w:tcW w:w="250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tcPr>
          <w:p>
            <w:pPr>
              <w:spacing w:after="0"/>
              <w:rPr>
                <w:sz w:val="8"/>
                <w:szCs w:val="8"/>
                <w:color w:val="auto"/>
              </w:rPr>
            </w:pP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18"/>
        </w:trPr>
        <w:tc>
          <w:tcPr>
            <w:tcW w:w="1420" w:type="dxa"/>
            <w:vAlign w:val="bottom"/>
            <w:tcBorders>
              <w:left w:val="single" w:sz="8" w:color="auto"/>
              <w:right w:val="single" w:sz="8" w:color="auto"/>
            </w:tcBorders>
          </w:tcPr>
          <w:p>
            <w:pPr>
              <w:spacing w:after="0"/>
              <w:rPr>
                <w:sz w:val="18"/>
                <w:szCs w:val="18"/>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（一）具有独立订立合同的权利；</w:t>
            </w:r>
          </w:p>
        </w:tc>
        <w:tc>
          <w:tcPr>
            <w:tcW w:w="2500" w:type="dxa"/>
            <w:vAlign w:val="bottom"/>
            <w:tcBorders>
              <w:right w:val="single" w:sz="8" w:color="auto"/>
            </w:tcBorders>
          </w:tcPr>
          <w:p>
            <w:pPr>
              <w:jc w:val="center"/>
              <w:spacing w:after="0" w:line="218" w:lineRule="exact"/>
              <w:rPr>
                <w:sz w:val="20"/>
                <w:szCs w:val="20"/>
                <w:color w:val="auto"/>
              </w:rPr>
            </w:pPr>
            <w:r>
              <w:rPr>
                <w:rFonts w:ascii="宋体" w:cs="宋体" w:eastAsia="宋体" w:hAnsi="宋体"/>
                <w:sz w:val="21"/>
                <w:szCs w:val="21"/>
                <w:color w:val="auto"/>
                <w:w w:val="97"/>
              </w:rPr>
              <w:t>水利部、</w:t>
            </w:r>
          </w:p>
        </w:tc>
        <w:tc>
          <w:tcPr>
            <w:tcW w:w="0" w:type="dxa"/>
            <w:vAlign w:val="bottom"/>
          </w:tcPr>
          <w:p>
            <w:pPr>
              <w:spacing w:after="0"/>
              <w:rPr>
                <w:sz w:val="1"/>
                <w:szCs w:val="1"/>
                <w:color w:val="auto"/>
              </w:rPr>
            </w:pPr>
          </w:p>
        </w:tc>
      </w:tr>
      <w:tr>
        <w:trPr>
          <w:trHeight w:val="53"/>
        </w:trPr>
        <w:tc>
          <w:tcPr>
            <w:tcW w:w="1420" w:type="dxa"/>
            <w:vAlign w:val="bottom"/>
            <w:tcBorders>
              <w:left w:val="single" w:sz="8" w:color="auto"/>
              <w:right w:val="single" w:sz="8" w:color="auto"/>
            </w:tcBorders>
          </w:tcPr>
          <w:p>
            <w:pPr>
              <w:spacing w:after="0"/>
              <w:rPr>
                <w:sz w:val="4"/>
                <w:szCs w:val="4"/>
                <w:color w:val="auto"/>
              </w:rPr>
            </w:pPr>
          </w:p>
        </w:tc>
        <w:tc>
          <w:tcPr>
            <w:tcW w:w="10060" w:type="dxa"/>
            <w:vAlign w:val="bottom"/>
            <w:tcBorders>
              <w:right w:val="single" w:sz="8" w:color="auto"/>
            </w:tcBorders>
            <w:vMerge w:val="continue"/>
          </w:tcPr>
          <w:p>
            <w:pPr>
              <w:spacing w:after="0"/>
              <w:rPr>
                <w:sz w:val="4"/>
                <w:szCs w:val="4"/>
                <w:color w:val="auto"/>
              </w:rPr>
            </w:pPr>
          </w:p>
        </w:tc>
        <w:tc>
          <w:tcPr>
            <w:tcW w:w="25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（二）具有履行合同的能力，包括专业、技术资格和能力，资金、设备和其他物质设施状况，管理能力，</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商务部、</w:t>
            </w:r>
          </w:p>
        </w:tc>
        <w:tc>
          <w:tcPr>
            <w:tcW w:w="0" w:type="dxa"/>
            <w:vAlign w:val="bottom"/>
          </w:tcPr>
          <w:p>
            <w:pPr>
              <w:spacing w:after="0"/>
              <w:rPr>
                <w:sz w:val="1"/>
                <w:szCs w:val="1"/>
                <w:color w:val="auto"/>
              </w:rPr>
            </w:pPr>
          </w:p>
        </w:tc>
      </w:tr>
      <w:tr>
        <w:trPr>
          <w:trHeight w:val="298"/>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经验、信誉和相应的从业人员；</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民航局、</w:t>
            </w:r>
          </w:p>
        </w:tc>
        <w:tc>
          <w:tcPr>
            <w:tcW w:w="0" w:type="dxa"/>
            <w:vAlign w:val="bottom"/>
          </w:tcPr>
          <w:p>
            <w:pPr>
              <w:spacing w:after="0"/>
              <w:rPr>
                <w:sz w:val="1"/>
                <w:szCs w:val="1"/>
                <w:color w:val="auto"/>
              </w:rPr>
            </w:pPr>
          </w:p>
        </w:tc>
      </w:tr>
      <w:tr>
        <w:trPr>
          <w:trHeight w:val="247"/>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（三）没有处于被责令停业，投标资格被取消，财产被接管、冻结，破产状态；</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铁路总公司等相关部门</w:t>
            </w:r>
          </w:p>
        </w:tc>
        <w:tc>
          <w:tcPr>
            <w:tcW w:w="0" w:type="dxa"/>
            <w:vAlign w:val="bottom"/>
          </w:tcPr>
          <w:p>
            <w:pPr>
              <w:spacing w:after="0"/>
              <w:rPr>
                <w:sz w:val="1"/>
                <w:szCs w:val="1"/>
                <w:color w:val="auto"/>
              </w:rPr>
            </w:pPr>
          </w:p>
        </w:tc>
      </w:tr>
      <w:tr>
        <w:trPr>
          <w:trHeight w:val="65"/>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（四）在最近三年内没有骗取中标和严重违约及重大工程质量问题；</w:t>
            </w: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06"/>
        </w:trPr>
        <w:tc>
          <w:tcPr>
            <w:tcW w:w="1420" w:type="dxa"/>
            <w:vAlign w:val="bottom"/>
            <w:tcBorders>
              <w:left w:val="single" w:sz="8" w:color="auto"/>
              <w:right w:val="single" w:sz="8" w:color="auto"/>
            </w:tcBorders>
          </w:tcPr>
          <w:p>
            <w:pPr>
              <w:spacing w:after="0"/>
              <w:rPr>
                <w:sz w:val="17"/>
                <w:szCs w:val="17"/>
                <w:color w:val="auto"/>
              </w:rPr>
            </w:pPr>
          </w:p>
        </w:tc>
        <w:tc>
          <w:tcPr>
            <w:tcW w:w="10060" w:type="dxa"/>
            <w:vAlign w:val="bottom"/>
            <w:tcBorders>
              <w:right w:val="single" w:sz="8" w:color="auto"/>
            </w:tcBorders>
            <w:vMerge w:val="continue"/>
          </w:tcPr>
          <w:p>
            <w:pPr>
              <w:spacing w:after="0"/>
              <w:rPr>
                <w:sz w:val="17"/>
                <w:szCs w:val="17"/>
                <w:color w:val="auto"/>
              </w:rPr>
            </w:pPr>
          </w:p>
        </w:tc>
        <w:tc>
          <w:tcPr>
            <w:tcW w:w="25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（五）国家规定的其他资格条件。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资格审查时，招标人不得以不合理的条件限制、排斥潜在投标人或者投标人，不得对潜在投标人或者投</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76"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15</w:t>
      </w:r>
    </w:p>
    <w:p>
      <w:pPr>
        <w:sectPr>
          <w:pgSz w:w="16840" w:h="11906" w:orient="landscape"/>
          <w:cols w:equalWidth="0" w:num="1">
            <w:col w:w="14078"/>
          </w:cols>
          <w:pgMar w:left="1320" w:top="1440" w:right="1440" w:bottom="859" w:gutter="0" w:footer="0" w:header="0"/>
          <w:type w:val="continuous"/>
        </w:sectPr>
      </w:pPr>
    </w:p>
    <w:bookmarkStart w:id="15" w:name="page16"/>
    <w:bookmarkEnd w:id="15"/>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1420" w:type="dxa"/>
            <w:vAlign w:val="bottom"/>
            <w:tcBorders>
              <w:top w:val="single" w:sz="8" w:color="auto"/>
              <w:left w:val="single" w:sz="8" w:color="auto"/>
              <w:right w:val="single" w:sz="8" w:color="auto"/>
            </w:tcBorders>
          </w:tcPr>
          <w:p>
            <w:pPr>
              <w:spacing w:after="0"/>
              <w:rPr>
                <w:sz w:val="21"/>
                <w:szCs w:val="21"/>
                <w:color w:val="auto"/>
              </w:rPr>
            </w:pP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标人实行歧视待遇。任何单位和个人不得以行政手段或者其他不合理方式限制投标人的数量。</w:t>
            </w:r>
          </w:p>
        </w:tc>
        <w:tc>
          <w:tcPr>
            <w:tcW w:w="2500" w:type="dxa"/>
            <w:vAlign w:val="bottom"/>
            <w:tcBorders>
              <w:top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（十五）建立健全守信激励和失信惩戒机制。将市场主体的信用信息作为实施行政管理的重要参考。根</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据市场主体信用状况实行分类分级、动态监管，建立健全经营异常名录制度，对违背市场竞争原则和侵犯消</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费者、劳动者合法权益的市场主体建立</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黑名单</w:t>
            </w:r>
            <w:r>
              <w:rPr>
                <w:rFonts w:ascii="Times New Roman" w:cs="Times New Roman" w:eastAsia="Times New Roman" w:hAnsi="Times New Roman"/>
                <w:sz w:val="21"/>
                <w:szCs w:val="21"/>
                <w:color w:val="auto"/>
              </w:rPr>
              <w:t>”</w:t>
            </w:r>
            <w:r>
              <w:rPr>
                <w:rFonts w:ascii="宋体" w:cs="宋体" w:eastAsia="宋体" w:hAnsi="宋体"/>
                <w:sz w:val="21"/>
                <w:szCs w:val="21"/>
                <w:color w:val="auto"/>
              </w:rPr>
              <w:t>制度。（国家市场监督管理总局牵头负责）对守信主体予以</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支持和激励，对失信主体在经营、投融资、取得政府供应土地、进出口、出入境、注册新公司、工程招投标、</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政府采购、获得荣誉、安全许可、生产许可、从业任职资格、资质审核等方面依法予以限制或禁止，对严重</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违法失信主体实行市场禁入制度。（各相关市场监管部门按职责分工分别负责）</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《中华人民共和国招标投标法》</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第二十六条 投标人应当具备承担招标项目的能力；国家有关规定对投标人资格条件或者招标文件对投</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标人资格条件有规定的，投标人应当具备规定的资格条件。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第三十三条 投标人不得以低于成本的报价竞标，也不得以他人名义投标或者以其他方式弄虚作假，骗</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取中标。</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《中华人民共和国招标投标法实施条例》</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第四十二条 使用通过受让后者租借等方式获取的资格、资质证书投标的，属于招标投标法第三十三条</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规定的以他人名义投标。</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投标人有下列情形之一的，属于招标投标法第三十三条规定的以其他方式弄虚作假的行为：</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（一）使用伪造、变造的许可证件；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（二）提供虚假的财务状况或者业绩；</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（三）提供虚假的项目负责人或者主要技术人员简历、劳动关系证明；</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（四）提供虚假的信用状况；</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（五）其他弄虚作假的行为。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8. </w:t>
            </w:r>
            <w:r>
              <w:rPr>
                <w:rFonts w:ascii="宋体" w:cs="宋体" w:eastAsia="宋体" w:hAnsi="宋体"/>
                <w:sz w:val="21"/>
                <w:szCs w:val="21"/>
                <w:color w:val="auto"/>
              </w:rPr>
              <w:t>依法限制</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住房城乡建设部等相关</w:t>
            </w:r>
          </w:p>
        </w:tc>
        <w:tc>
          <w:tcPr>
            <w:tcW w:w="0" w:type="dxa"/>
            <w:vAlign w:val="bottom"/>
          </w:tcPr>
          <w:p>
            <w:pPr>
              <w:spacing w:after="0"/>
              <w:rPr>
                <w:sz w:val="1"/>
                <w:szCs w:val="1"/>
                <w:color w:val="auto"/>
              </w:rPr>
            </w:pPr>
          </w:p>
        </w:tc>
      </w:tr>
      <w:tr>
        <w:trPr>
          <w:trHeight w:val="237"/>
        </w:trPr>
        <w:tc>
          <w:tcPr>
            <w:tcW w:w="1420" w:type="dxa"/>
            <w:vAlign w:val="bottom"/>
            <w:tcBorders>
              <w:left w:val="single" w:sz="8" w:color="auto"/>
              <w:right w:val="single" w:sz="8" w:color="auto"/>
            </w:tcBorders>
          </w:tcPr>
          <w:p>
            <w:pPr>
              <w:ind w:left="120"/>
              <w:spacing w:after="0" w:line="237" w:lineRule="exact"/>
              <w:rPr>
                <w:sz w:val="20"/>
                <w:szCs w:val="20"/>
                <w:color w:val="auto"/>
              </w:rPr>
            </w:pPr>
            <w:r>
              <w:rPr>
                <w:rFonts w:ascii="宋体" w:cs="宋体" w:eastAsia="宋体" w:hAnsi="宋体"/>
                <w:sz w:val="21"/>
                <w:szCs w:val="21"/>
                <w:color w:val="auto"/>
              </w:rPr>
              <w:t>取得安全生</w:t>
            </w:r>
          </w:p>
        </w:tc>
        <w:tc>
          <w:tcPr>
            <w:tcW w:w="10060" w:type="dxa"/>
            <w:vAlign w:val="bottom"/>
            <w:tcBorders>
              <w:right w:val="single" w:sz="8" w:color="auto"/>
            </w:tcBorders>
          </w:tcPr>
          <w:p>
            <w:pPr>
              <w:ind w:left="500"/>
              <w:spacing w:after="0" w:line="237" w:lineRule="exact"/>
              <w:rPr>
                <w:sz w:val="20"/>
                <w:szCs w:val="20"/>
                <w:color w:val="auto"/>
              </w:rPr>
            </w:pPr>
            <w:r>
              <w:rPr>
                <w:rFonts w:ascii="宋体" w:cs="宋体" w:eastAsia="宋体" w:hAnsi="宋体"/>
                <w:sz w:val="21"/>
                <w:szCs w:val="21"/>
                <w:color w:val="auto"/>
              </w:rPr>
              <w:t>（十五）建立健全守信激励和失信惩戒机制。将市场主体的信用信息作为实施行政管理的重要参考。根</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部门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产许可证。</w:t>
            </w:r>
          </w:p>
        </w:tc>
        <w:tc>
          <w:tcPr>
            <w:tcW w:w="10060" w:type="dxa"/>
            <w:vAlign w:val="bottom"/>
            <w:tcBorders>
              <w:right w:val="single" w:sz="8" w:color="auto"/>
            </w:tcBorders>
          </w:tcPr>
          <w:p>
            <w:pPr>
              <w:ind w:left="80"/>
              <w:spacing w:after="0" w:line="211" w:lineRule="exact"/>
              <w:rPr>
                <w:sz w:val="20"/>
                <w:szCs w:val="20"/>
                <w:color w:val="auto"/>
              </w:rPr>
            </w:pPr>
            <w:r>
              <w:rPr>
                <w:rFonts w:ascii="宋体" w:cs="宋体" w:eastAsia="宋体" w:hAnsi="宋体"/>
                <w:sz w:val="21"/>
                <w:szCs w:val="21"/>
                <w:color w:val="auto"/>
              </w:rPr>
              <w:t>据市场主体信用状况实行分类分级、动态监管，建立健全经营异常名录制度，对违背市场竞争原则和侵犯消</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w w:val="98"/>
              </w:rPr>
              <w:t>费者、劳动者合法权益的市场主体建立</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黑名单</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制度。（国家市场监督管理总局牵头负责）对守信主体予以支</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持和激励，对失信主体在经营、投融资、取得政府供应土地、进出口、出入境、注册新公司、工程招投标、</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政府采购、获得荣誉、安全许可、生产许可、从业任职资格、资质审核等方面依法予以限制或禁止，对严重</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违法失信主体实行市场禁入制度。（各相关市场监管部门按职责分工分别负责）</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1"/>
        </w:trPr>
        <w:tc>
          <w:tcPr>
            <w:tcW w:w="1420" w:type="dxa"/>
            <w:vAlign w:val="bottom"/>
            <w:tcBorders>
              <w:left w:val="single" w:sz="8" w:color="auto"/>
              <w:bottom w:val="single" w:sz="8" w:color="auto"/>
              <w:right w:val="single" w:sz="8" w:color="auto"/>
            </w:tcBorders>
          </w:tcPr>
          <w:p>
            <w:pPr>
              <w:spacing w:after="0"/>
              <w:rPr>
                <w:sz w:val="24"/>
                <w:szCs w:val="24"/>
                <w:color w:val="auto"/>
              </w:rPr>
            </w:pPr>
          </w:p>
        </w:tc>
        <w:tc>
          <w:tcPr>
            <w:tcW w:w="10060" w:type="dxa"/>
            <w:vAlign w:val="bottom"/>
            <w:tcBorders>
              <w:bottom w:val="single" w:sz="8" w:color="auto"/>
              <w:right w:val="single" w:sz="8" w:color="auto"/>
            </w:tcBorders>
          </w:tcPr>
          <w:p>
            <w:pPr>
              <w:spacing w:after="0"/>
              <w:rPr>
                <w:sz w:val="24"/>
                <w:szCs w:val="24"/>
                <w:color w:val="auto"/>
              </w:rPr>
            </w:pPr>
          </w:p>
        </w:tc>
        <w:tc>
          <w:tcPr>
            <w:tcW w:w="25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83"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16</w:t>
      </w:r>
    </w:p>
    <w:p>
      <w:pPr>
        <w:sectPr>
          <w:pgSz w:w="16840" w:h="11906" w:orient="landscape"/>
          <w:cols w:equalWidth="0" w:num="1">
            <w:col w:w="14078"/>
          </w:cols>
          <w:pgMar w:left="1320" w:top="1440" w:right="1440" w:bottom="859" w:gutter="0" w:footer="0" w:header="0"/>
          <w:type w:val="continuous"/>
        </w:sectPr>
      </w:pPr>
    </w:p>
    <w:bookmarkStart w:id="16" w:name="page17"/>
    <w:bookmarkEnd w:id="16"/>
    <w:p>
      <w:pPr>
        <w:spacing w:after="0" w:line="200" w:lineRule="exact"/>
        <w:rPr>
          <w:sz w:val="20"/>
          <w:szCs w:val="20"/>
          <w:color w:val="auto"/>
        </w:rPr>
      </w:pPr>
    </w:p>
    <w:p>
      <w:pPr>
        <w:spacing w:after="0" w:line="202" w:lineRule="exact"/>
        <w:rPr>
          <w:sz w:val="20"/>
          <w:szCs w:val="20"/>
          <w:color w:val="auto"/>
        </w:rPr>
      </w:pPr>
    </w:p>
    <w:p>
      <w:pPr>
        <w:spacing w:after="0" w:line="270" w:lineRule="exact"/>
        <w:tabs>
          <w:tab w:leader="none" w:pos="199" w:val="left"/>
        </w:tabs>
        <w:numPr>
          <w:ilvl w:val="0"/>
          <w:numId w:val="1"/>
        </w:numPr>
        <w:rPr>
          <w:rFonts w:ascii="Times New Roman" w:cs="Times New Roman" w:eastAsia="Times New Roman" w:hAnsi="Times New Roman"/>
          <w:sz w:val="20"/>
          <w:szCs w:val="20"/>
          <w:color w:val="auto"/>
        </w:rPr>
      </w:pPr>
      <w:r>
        <w:rPr>
          <w:rFonts w:ascii="宋体" w:cs="宋体" w:eastAsia="宋体" w:hAnsi="宋体"/>
          <w:sz w:val="20"/>
          <w:szCs w:val="20"/>
          <w:color w:val="auto"/>
        </w:rPr>
        <w:t>限制成为海关认证企业，申请适用海关认证企业管理的，不予通过认证；对已经成为认证企业的，按照规定下调企业信用等级。</w:t>
      </w:r>
    </w:p>
    <w:p>
      <w:pPr>
        <w:spacing w:after="0" w:line="20" w:lineRule="exact"/>
        <w:rPr>
          <w:sz w:val="20"/>
          <w:szCs w:val="20"/>
          <w:color w:val="auto"/>
        </w:rPr>
      </w:pPr>
      <w:r>
        <w:rPr>
          <w:sz w:val="20"/>
          <w:szCs w:val="20"/>
          <w:color w:val="auto"/>
        </w:rPr>
        <w:br w:type="column"/>
      </w:r>
    </w:p>
    <w:p>
      <w:pPr>
        <w:spacing w:after="0" w:line="348" w:lineRule="exact"/>
        <w:rPr>
          <w:sz w:val="20"/>
          <w:szCs w:val="20"/>
          <w:color w:val="auto"/>
        </w:rPr>
      </w:pPr>
    </w:p>
    <w:p>
      <w:pPr>
        <w:spacing w:after="0" w:line="275" w:lineRule="exact"/>
        <w:tabs>
          <w:tab w:leader="none" w:pos="10780" w:val="left"/>
        </w:tabs>
        <w:rPr>
          <w:sz w:val="20"/>
          <w:szCs w:val="20"/>
          <w:color w:val="auto"/>
        </w:rPr>
      </w:pPr>
      <w:r>
        <w:rPr>
          <w:rFonts w:ascii="宋体" w:cs="宋体" w:eastAsia="宋体" w:hAnsi="宋体"/>
          <w:sz w:val="21"/>
          <w:szCs w:val="21"/>
          <w:b w:val="1"/>
          <w:bCs w:val="1"/>
          <w:color w:val="auto"/>
        </w:rPr>
        <w:t>《中华人民共和国海关企业信用管理暂行办法》（海关总署令第</w:t>
      </w:r>
      <w:r>
        <w:rPr>
          <w:rFonts w:ascii="Times New Roman" w:cs="Times New Roman" w:eastAsia="Times New Roman" w:hAnsi="Times New Roman"/>
          <w:sz w:val="21"/>
          <w:szCs w:val="21"/>
          <w:b w:val="1"/>
          <w:bCs w:val="1"/>
          <w:color w:val="auto"/>
        </w:rPr>
        <w:t xml:space="preserve"> 225 </w:t>
      </w:r>
      <w:r>
        <w:rPr>
          <w:rFonts w:ascii="宋体" w:cs="宋体" w:eastAsia="宋体" w:hAnsi="宋体"/>
          <w:sz w:val="21"/>
          <w:szCs w:val="21"/>
          <w:b w:val="1"/>
          <w:bCs w:val="1"/>
          <w:color w:val="auto"/>
        </w:rPr>
        <w:t>号）</w:t>
      </w:r>
      <w:r>
        <w:rPr>
          <w:sz w:val="20"/>
          <w:szCs w:val="20"/>
          <w:color w:val="auto"/>
        </w:rPr>
        <w:tab/>
      </w:r>
      <w:r>
        <w:rPr>
          <w:rFonts w:ascii="宋体" w:cs="宋体" w:eastAsia="宋体" w:hAnsi="宋体"/>
          <w:sz w:val="20"/>
          <w:szCs w:val="20"/>
          <w:color w:val="auto"/>
        </w:rPr>
        <w:t>海关总署</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-947420</wp:posOffset>
            </wp:positionH>
            <wp:positionV relativeFrom="paragraph">
              <wp:posOffset>-178435</wp:posOffset>
            </wp:positionV>
            <wp:extent cx="8863330" cy="51625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8863330" cy="5162550"/>
                    </a:xfrm>
                    <a:prstGeom prst="rect">
                      <a:avLst/>
                    </a:prstGeom>
                    <a:noFill/>
                  </pic:spPr>
                </pic:pic>
              </a:graphicData>
            </a:graphic>
          </wp:anchor>
        </w:drawing>
      </w:r>
    </w:p>
    <w:p>
      <w:pPr>
        <w:spacing w:after="0" w:line="4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第二条 海关注册登记企业信用信息的采集、公示，企业信用状况的认定、管理等适用本办法。</w:t>
      </w:r>
    </w:p>
    <w:p>
      <w:pPr>
        <w:spacing w:after="0" w:line="7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第五条 海关根据社会信用体系建设和国际合作需要，与国家有关部门以及其他国家或者地区海关建立</w:t>
      </w:r>
    </w:p>
    <w:p>
      <w:pPr>
        <w:spacing w:after="0" w:line="7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合作机制，推进信息互换、监管互认、执法互助。</w:t>
      </w:r>
    </w:p>
    <w:p>
      <w:pPr>
        <w:spacing w:after="0" w:line="7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第七条 海关应当在保护国家秘密、商业秘密和个人隐私的前提下，公示企业下列信用信息：</w:t>
      </w:r>
    </w:p>
    <w:p>
      <w:pPr>
        <w:spacing w:after="0" w:line="72" w:lineRule="exact"/>
        <w:rPr>
          <w:sz w:val="20"/>
          <w:szCs w:val="20"/>
          <w:color w:val="auto"/>
        </w:rPr>
      </w:pPr>
    </w:p>
    <w:p>
      <w:pPr>
        <w:ind w:left="320"/>
        <w:spacing w:after="0" w:line="240" w:lineRule="exact"/>
        <w:rPr>
          <w:sz w:val="20"/>
          <w:szCs w:val="20"/>
          <w:color w:val="auto"/>
        </w:rPr>
      </w:pPr>
      <w:r>
        <w:rPr>
          <w:rFonts w:ascii="宋体" w:cs="宋体" w:eastAsia="宋体" w:hAnsi="宋体"/>
          <w:sz w:val="21"/>
          <w:szCs w:val="21"/>
          <w:color w:val="auto"/>
        </w:rPr>
        <w:t>（一）企业在海关注册登记信息；</w:t>
      </w:r>
    </w:p>
    <w:p>
      <w:pPr>
        <w:spacing w:after="0" w:line="72" w:lineRule="exact"/>
        <w:rPr>
          <w:sz w:val="20"/>
          <w:szCs w:val="20"/>
          <w:color w:val="auto"/>
        </w:rPr>
      </w:pPr>
    </w:p>
    <w:p>
      <w:pPr>
        <w:ind w:left="320"/>
        <w:spacing w:after="0" w:line="240" w:lineRule="exact"/>
        <w:rPr>
          <w:sz w:val="20"/>
          <w:szCs w:val="20"/>
          <w:color w:val="auto"/>
        </w:rPr>
      </w:pPr>
      <w:r>
        <w:rPr>
          <w:rFonts w:ascii="宋体" w:cs="宋体" w:eastAsia="宋体" w:hAnsi="宋体"/>
          <w:sz w:val="21"/>
          <w:szCs w:val="21"/>
          <w:color w:val="auto"/>
        </w:rPr>
        <w:t>（二）海关对企业信用状况的认定结果；</w:t>
      </w:r>
    </w:p>
    <w:p>
      <w:pPr>
        <w:spacing w:after="0" w:line="72" w:lineRule="exact"/>
        <w:rPr>
          <w:sz w:val="20"/>
          <w:szCs w:val="20"/>
          <w:color w:val="auto"/>
        </w:rPr>
      </w:pPr>
    </w:p>
    <w:p>
      <w:pPr>
        <w:ind w:left="320"/>
        <w:spacing w:after="0" w:line="240" w:lineRule="exact"/>
        <w:rPr>
          <w:sz w:val="20"/>
          <w:szCs w:val="20"/>
          <w:color w:val="auto"/>
        </w:rPr>
      </w:pPr>
      <w:r>
        <w:rPr>
          <w:rFonts w:ascii="宋体" w:cs="宋体" w:eastAsia="宋体" w:hAnsi="宋体"/>
          <w:sz w:val="21"/>
          <w:szCs w:val="21"/>
          <w:color w:val="auto"/>
        </w:rPr>
        <w:t>（三）企业行政处罚信息；</w:t>
      </w:r>
    </w:p>
    <w:p>
      <w:pPr>
        <w:spacing w:after="0" w:line="72" w:lineRule="exact"/>
        <w:rPr>
          <w:sz w:val="20"/>
          <w:szCs w:val="20"/>
          <w:color w:val="auto"/>
        </w:rPr>
      </w:pPr>
    </w:p>
    <w:p>
      <w:pPr>
        <w:ind w:left="320"/>
        <w:spacing w:after="0" w:line="240" w:lineRule="exact"/>
        <w:rPr>
          <w:sz w:val="20"/>
          <w:szCs w:val="20"/>
          <w:color w:val="auto"/>
        </w:rPr>
      </w:pPr>
      <w:r>
        <w:rPr>
          <w:rFonts w:ascii="宋体" w:cs="宋体" w:eastAsia="宋体" w:hAnsi="宋体"/>
          <w:sz w:val="21"/>
          <w:szCs w:val="21"/>
          <w:color w:val="auto"/>
        </w:rPr>
        <w:t>（四）其他应当公示的企业信息。</w:t>
      </w:r>
    </w:p>
    <w:p>
      <w:pPr>
        <w:spacing w:after="0" w:line="7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第十条 企业有下列情形之一的，海关认定为失信企业：</w:t>
      </w:r>
    </w:p>
    <w:p>
      <w:pPr>
        <w:spacing w:after="0" w:line="72" w:lineRule="exact"/>
        <w:rPr>
          <w:sz w:val="20"/>
          <w:szCs w:val="20"/>
          <w:color w:val="auto"/>
        </w:rPr>
      </w:pPr>
    </w:p>
    <w:p>
      <w:pPr>
        <w:ind w:left="320"/>
        <w:spacing w:after="0" w:line="240" w:lineRule="exact"/>
        <w:rPr>
          <w:sz w:val="20"/>
          <w:szCs w:val="20"/>
          <w:color w:val="auto"/>
        </w:rPr>
      </w:pPr>
      <w:r>
        <w:rPr>
          <w:rFonts w:ascii="宋体" w:cs="宋体" w:eastAsia="宋体" w:hAnsi="宋体"/>
          <w:sz w:val="21"/>
          <w:szCs w:val="21"/>
          <w:color w:val="auto"/>
        </w:rPr>
        <w:t>（一）有走私犯罪或者走私行为的；</w:t>
      </w:r>
    </w:p>
    <w:p>
      <w:pPr>
        <w:spacing w:after="0" w:line="72" w:lineRule="exact"/>
        <w:rPr>
          <w:sz w:val="20"/>
          <w:szCs w:val="20"/>
          <w:color w:val="auto"/>
        </w:rPr>
      </w:pPr>
    </w:p>
    <w:p>
      <w:pPr>
        <w:ind w:left="320"/>
        <w:spacing w:after="0" w:line="256" w:lineRule="exact"/>
        <w:rPr>
          <w:sz w:val="20"/>
          <w:szCs w:val="20"/>
          <w:color w:val="auto"/>
        </w:rPr>
      </w:pPr>
      <w:r>
        <w:rPr>
          <w:rFonts w:ascii="宋体" w:cs="宋体" w:eastAsia="宋体" w:hAnsi="宋体"/>
          <w:sz w:val="21"/>
          <w:szCs w:val="21"/>
          <w:color w:val="auto"/>
        </w:rPr>
        <w:t>（二）非报关企业</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年内违反海关监管规定行为次数超过上年度报关单、进出境备案清单等相关单证总</w:t>
      </w:r>
    </w:p>
    <w:p>
      <w:pPr>
        <w:spacing w:after="0" w:line="57"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票数千分之一且被海关行政处罚金额超过</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万元的违规行为</w:t>
      </w:r>
      <w:r>
        <w:rPr>
          <w:rFonts w:ascii="Times New Roman" w:cs="Times New Roman" w:eastAsia="Times New Roman" w:hAnsi="Times New Roman"/>
          <w:sz w:val="21"/>
          <w:szCs w:val="21"/>
          <w:color w:val="auto"/>
        </w:rPr>
        <w:t xml:space="preserve"> 2 </w:t>
      </w:r>
      <w:r>
        <w:rPr>
          <w:rFonts w:ascii="宋体" w:cs="宋体" w:eastAsia="宋体" w:hAnsi="宋体"/>
          <w:sz w:val="21"/>
          <w:szCs w:val="21"/>
          <w:color w:val="auto"/>
        </w:rPr>
        <w:t>次以上的，或者被海关行政处罚金额累计超</w:t>
      </w:r>
    </w:p>
    <w:p>
      <w:pPr>
        <w:spacing w:after="0" w:line="57" w:lineRule="exact"/>
        <w:rPr>
          <w:sz w:val="20"/>
          <w:szCs w:val="20"/>
          <w:color w:val="auto"/>
        </w:rPr>
      </w:pPr>
    </w:p>
    <w:p>
      <w:pPr>
        <w:ind w:right="2718" w:firstLine="5"/>
        <w:spacing w:after="0" w:line="292" w:lineRule="exact"/>
        <w:tabs>
          <w:tab w:leader="none" w:pos="262" w:val="left"/>
        </w:tabs>
        <w:numPr>
          <w:ilvl w:val="0"/>
          <w:numId w:val="2"/>
        </w:numPr>
        <w:rPr>
          <w:rFonts w:ascii="宋体" w:cs="宋体" w:eastAsia="宋体" w:hAnsi="宋体"/>
          <w:sz w:val="21"/>
          <w:szCs w:val="21"/>
          <w:color w:val="auto"/>
        </w:rPr>
      </w:pPr>
      <w:r>
        <w:rPr>
          <w:rFonts w:ascii="Times New Roman" w:cs="Times New Roman" w:eastAsia="Times New Roman" w:hAnsi="Times New Roman"/>
          <w:sz w:val="21"/>
          <w:szCs w:val="21"/>
          <w:color w:val="auto"/>
        </w:rPr>
        <w:t xml:space="preserve">100 </w:t>
      </w:r>
      <w:r>
        <w:rPr>
          <w:rFonts w:ascii="宋体" w:cs="宋体" w:eastAsia="宋体" w:hAnsi="宋体"/>
          <w:sz w:val="21"/>
          <w:szCs w:val="21"/>
          <w:color w:val="auto"/>
        </w:rPr>
        <w:t>万元的；报关企业</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年内违反海关监管规定行为次数超过上年度报关单、进出境备案清单总票数万分之五的，或者被海关行政处罚金额累计超过</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万元的；</w:t>
      </w:r>
    </w:p>
    <w:p>
      <w:pPr>
        <w:spacing w:after="0" w:line="41"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（三）拖欠应缴税款、应缴罚没款项的；</w:t>
      </w:r>
    </w:p>
    <w:p>
      <w:pPr>
        <w:spacing w:after="0" w:line="71" w:lineRule="exact"/>
        <w:rPr>
          <w:rFonts w:ascii="宋体" w:cs="宋体" w:eastAsia="宋体" w:hAnsi="宋体"/>
          <w:sz w:val="21"/>
          <w:szCs w:val="21"/>
          <w:color w:val="auto"/>
        </w:rPr>
      </w:pPr>
    </w:p>
    <w:p>
      <w:pPr>
        <w:ind w:left="320"/>
        <w:spacing w:after="0" w:line="256" w:lineRule="exact"/>
        <w:rPr>
          <w:rFonts w:ascii="宋体" w:cs="宋体" w:eastAsia="宋体" w:hAnsi="宋体"/>
          <w:sz w:val="21"/>
          <w:szCs w:val="21"/>
          <w:color w:val="auto"/>
        </w:rPr>
      </w:pPr>
      <w:r>
        <w:rPr>
          <w:rFonts w:ascii="宋体" w:cs="宋体" w:eastAsia="宋体" w:hAnsi="宋体"/>
          <w:sz w:val="21"/>
          <w:szCs w:val="21"/>
          <w:color w:val="auto"/>
        </w:rPr>
        <w:t>（四）上一季度报关差错率高于同期全国平均报关差错率</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倍以上的；</w:t>
      </w:r>
    </w:p>
    <w:p>
      <w:pPr>
        <w:spacing w:after="0" w:line="57"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（五）经过实地查看，确认企业登记的信息失实且无法与企业取得联系的；</w:t>
      </w:r>
    </w:p>
    <w:p>
      <w:pPr>
        <w:spacing w:after="0" w:line="72"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（六）被海关依法暂停从事报关业务的；</w:t>
      </w:r>
    </w:p>
    <w:p>
      <w:pPr>
        <w:spacing w:after="0" w:line="72"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（七）涉嫌走私、违反海关监管规定拒不配合海关进行调查的；</w:t>
      </w:r>
    </w:p>
    <w:p>
      <w:pPr>
        <w:spacing w:after="0" w:line="72"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（九）弄虚作假、伪造企业信用信息的；</w:t>
      </w:r>
    </w:p>
    <w:p>
      <w:pPr>
        <w:spacing w:after="0" w:line="72"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（十）其他海关认定为失信企业的情形。</w:t>
      </w:r>
    </w:p>
    <w:p>
      <w:pPr>
        <w:spacing w:after="0" w:line="72" w:lineRule="exact"/>
        <w:rPr>
          <w:rFonts w:ascii="宋体" w:cs="宋体" w:eastAsia="宋体" w:hAnsi="宋体"/>
          <w:sz w:val="21"/>
          <w:szCs w:val="21"/>
          <w:color w:val="auto"/>
        </w:rPr>
      </w:pPr>
    </w:p>
    <w:p>
      <w:pPr>
        <w:ind w:left="420"/>
        <w:spacing w:after="0" w:line="240" w:lineRule="exact"/>
        <w:rPr>
          <w:rFonts w:ascii="宋体" w:cs="宋体" w:eastAsia="宋体" w:hAnsi="宋体"/>
          <w:sz w:val="21"/>
          <w:szCs w:val="21"/>
          <w:color w:val="auto"/>
        </w:rPr>
      </w:pPr>
      <w:r>
        <w:rPr>
          <w:rFonts w:ascii="宋体" w:cs="宋体" w:eastAsia="宋体" w:hAnsi="宋体"/>
          <w:sz w:val="21"/>
          <w:szCs w:val="21"/>
          <w:color w:val="auto"/>
        </w:rPr>
        <w:t>第十四条 企业有下列情形之一的，海关应当终止认证：</w:t>
      </w:r>
    </w:p>
    <w:p>
      <w:pPr>
        <w:spacing w:after="0" w:line="72"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（一）发生涉嫌走私或者违反海关监管规定的行为被海关立案侦查或者调查的；</w:t>
      </w:r>
    </w:p>
    <w:p>
      <w:pPr>
        <w:spacing w:after="0" w:line="72"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（二）主动撤回认证申请的；</w:t>
      </w:r>
    </w:p>
    <w:p>
      <w:pPr>
        <w:spacing w:after="0" w:line="72" w:lineRule="exact"/>
        <w:rPr>
          <w:rFonts w:ascii="宋体" w:cs="宋体" w:eastAsia="宋体" w:hAnsi="宋体"/>
          <w:sz w:val="21"/>
          <w:szCs w:val="21"/>
          <w:color w:val="auto"/>
        </w:rPr>
      </w:pPr>
    </w:p>
    <w:p>
      <w:pPr>
        <w:ind w:left="320"/>
        <w:spacing w:after="0" w:line="240" w:lineRule="exact"/>
        <w:rPr>
          <w:rFonts w:ascii="宋体" w:cs="宋体" w:eastAsia="宋体" w:hAnsi="宋体"/>
          <w:sz w:val="21"/>
          <w:szCs w:val="21"/>
          <w:color w:val="auto"/>
        </w:rPr>
      </w:pPr>
      <w:r>
        <w:rPr>
          <w:rFonts w:ascii="宋体" w:cs="宋体" w:eastAsia="宋体" w:hAnsi="宋体"/>
          <w:sz w:val="21"/>
          <w:szCs w:val="21"/>
          <w:color w:val="auto"/>
        </w:rPr>
        <w:t>（三）其他应当终止认证的情形。</w:t>
      </w:r>
    </w:p>
    <w:p>
      <w:pPr>
        <w:spacing w:after="0" w:line="200" w:lineRule="exact"/>
        <w:rPr>
          <w:sz w:val="20"/>
          <w:szCs w:val="20"/>
          <w:color w:val="auto"/>
        </w:rPr>
      </w:pPr>
    </w:p>
    <w:p>
      <w:pPr>
        <w:sectPr>
          <w:pgSz w:w="16840" w:h="11906" w:orient="landscape"/>
          <w:cols w:equalWidth="0" w:num="2">
            <w:col w:w="1260" w:space="120"/>
            <w:col w:w="12578"/>
          </w:cols>
          <w:pgMar w:left="1440" w:top="1440" w:right="1440" w:bottom="859" w:gutter="0" w:footer="0" w:header="0"/>
        </w:sectPr>
      </w:pPr>
    </w:p>
    <w:p>
      <w:pPr>
        <w:spacing w:after="0" w:line="90" w:lineRule="exact"/>
        <w:rPr>
          <w:sz w:val="20"/>
          <w:szCs w:val="20"/>
          <w:color w:val="auto"/>
        </w:rPr>
      </w:pPr>
    </w:p>
    <w:p>
      <w:pPr>
        <w:jc w:val="center"/>
        <w:ind w:right="-1"/>
        <w:spacing w:after="0"/>
        <w:rPr>
          <w:sz w:val="20"/>
          <w:szCs w:val="20"/>
          <w:color w:val="auto"/>
        </w:rPr>
      </w:pPr>
      <w:r>
        <w:rPr>
          <w:rFonts w:ascii="Times New Roman" w:cs="Times New Roman" w:eastAsia="Times New Roman" w:hAnsi="Times New Roman"/>
          <w:sz w:val="28"/>
          <w:szCs w:val="28"/>
          <w:color w:val="auto"/>
        </w:rPr>
        <w:t>17</w:t>
      </w:r>
    </w:p>
    <w:p>
      <w:pPr>
        <w:sectPr>
          <w:pgSz w:w="16840" w:h="11906" w:orient="landscape"/>
          <w:cols w:equalWidth="0" w:num="1">
            <w:col w:w="13958"/>
          </w:cols>
          <w:pgMar w:left="1440" w:top="1440" w:right="1440" w:bottom="859" w:gutter="0" w:footer="0" w:header="0"/>
          <w:type w:val="continuous"/>
        </w:sectPr>
      </w:pPr>
    </w:p>
    <w:bookmarkStart w:id="17" w:name="page18"/>
    <w:bookmarkEnd w:id="17"/>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303"/>
        </w:trPr>
        <w:tc>
          <w:tcPr>
            <w:tcW w:w="1420" w:type="dxa"/>
            <w:vAlign w:val="bottom"/>
            <w:tcBorders>
              <w:top w:val="single" w:sz="8" w:color="auto"/>
              <w:left w:val="single" w:sz="8" w:color="auto"/>
              <w:right w:val="single" w:sz="8" w:color="auto"/>
            </w:tcBorders>
          </w:tcPr>
          <w:p>
            <w:pPr>
              <w:spacing w:after="0"/>
              <w:rPr>
                <w:sz w:val="24"/>
                <w:szCs w:val="24"/>
                <w:color w:val="auto"/>
              </w:rPr>
            </w:pPr>
          </w:p>
        </w:tc>
        <w:tc>
          <w:tcPr>
            <w:tcW w:w="10060" w:type="dxa"/>
            <w:vAlign w:val="bottom"/>
            <w:tcBorders>
              <w:top w:val="single" w:sz="8" w:color="auto"/>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《关于公布</w:t>
            </w:r>
            <w:r>
              <w:rPr>
                <w:rFonts w:ascii="Times New Roman" w:cs="Times New Roman" w:eastAsia="Times New Roman" w:hAnsi="Times New Roman"/>
                <w:sz w:val="21"/>
                <w:szCs w:val="21"/>
                <w:b w:val="1"/>
                <w:bCs w:val="1"/>
                <w:color w:val="auto"/>
              </w:rPr>
              <w:t>&lt;</w:t>
            </w:r>
            <w:r>
              <w:rPr>
                <w:rFonts w:ascii="宋体" w:cs="宋体" w:eastAsia="宋体" w:hAnsi="宋体"/>
                <w:sz w:val="21"/>
                <w:szCs w:val="21"/>
                <w:b w:val="1"/>
                <w:bCs w:val="1"/>
                <w:color w:val="auto"/>
              </w:rPr>
              <w:t>海关认证企业标准</w:t>
            </w:r>
            <w:r>
              <w:rPr>
                <w:rFonts w:ascii="Times New Roman" w:cs="Times New Roman" w:eastAsia="Times New Roman" w:hAnsi="Times New Roman"/>
                <w:sz w:val="21"/>
                <w:szCs w:val="21"/>
                <w:b w:val="1"/>
                <w:bCs w:val="1"/>
                <w:color w:val="auto"/>
              </w:rPr>
              <w:t>&gt;</w:t>
            </w:r>
            <w:r>
              <w:rPr>
                <w:rFonts w:ascii="宋体" w:cs="宋体" w:eastAsia="宋体" w:hAnsi="宋体"/>
                <w:sz w:val="21"/>
                <w:szCs w:val="21"/>
                <w:b w:val="1"/>
                <w:bCs w:val="1"/>
                <w:color w:val="auto"/>
              </w:rPr>
              <w:t>的公告》（海关总署公告〔</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82 </w:t>
            </w:r>
            <w:r>
              <w:rPr>
                <w:rFonts w:ascii="宋体" w:cs="宋体" w:eastAsia="宋体" w:hAnsi="宋体"/>
                <w:sz w:val="21"/>
                <w:szCs w:val="21"/>
                <w:b w:val="1"/>
                <w:bCs w:val="1"/>
                <w:color w:val="auto"/>
              </w:rPr>
              <w:t>号）</w:t>
            </w:r>
          </w:p>
        </w:tc>
        <w:tc>
          <w:tcPr>
            <w:tcW w:w="25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第九条 认证企业外部信用上要求企业或者其法定代表人（负责人）、负责关务的高级管理人员、财务</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负责人连续</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年在工商、商务、税务、银行、外汇、检验检疫、公安、检察院、法院等部门未被列入经营异</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常名录、失信企业或者人员名单、黑名单企业、人员。</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构建守信激励和失信惩戒机制。加强对失信主体的约束和惩戒。强化行政监管性约束和惩戒。在现有行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政处罚措施的基础上，健全失信惩戒制度，建立各行业黑名单制度和市场退出机制。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10.</w:t>
            </w:r>
            <w:r>
              <w:rPr>
                <w:rFonts w:ascii="宋体" w:cs="宋体" w:eastAsia="宋体" w:hAnsi="宋体"/>
                <w:sz w:val="21"/>
                <w:szCs w:val="21"/>
                <w:color w:val="auto"/>
              </w:rPr>
              <w:t>办理海关</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《中华人民共和国海关企业信用管理暂行办法》（海关总署令第</w:t>
            </w:r>
            <w:r>
              <w:rPr>
                <w:rFonts w:ascii="Times New Roman" w:cs="Times New Roman" w:eastAsia="Times New Roman" w:hAnsi="Times New Roman"/>
                <w:sz w:val="21"/>
                <w:szCs w:val="21"/>
                <w:b w:val="1"/>
                <w:bCs w:val="1"/>
                <w:color w:val="auto"/>
              </w:rPr>
              <w:t xml:space="preserve"> 225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海关总署</w:t>
            </w:r>
          </w:p>
        </w:tc>
        <w:tc>
          <w:tcPr>
            <w:tcW w:w="0" w:type="dxa"/>
            <w:vAlign w:val="bottom"/>
          </w:tcPr>
          <w:p>
            <w:pPr>
              <w:spacing w:after="0"/>
              <w:rPr>
                <w:sz w:val="1"/>
                <w:szCs w:val="1"/>
                <w:color w:val="auto"/>
              </w:rPr>
            </w:pPr>
          </w:p>
        </w:tc>
      </w:tr>
      <w:tr>
        <w:trPr>
          <w:trHeight w:val="220"/>
        </w:trPr>
        <w:tc>
          <w:tcPr>
            <w:tcW w:w="1420" w:type="dxa"/>
            <w:vAlign w:val="bottom"/>
            <w:tcBorders>
              <w:left w:val="single" w:sz="8" w:color="auto"/>
              <w:right w:val="single" w:sz="8" w:color="auto"/>
            </w:tcBorders>
          </w:tcPr>
          <w:p>
            <w:pPr>
              <w:ind w:left="120"/>
              <w:spacing w:after="0" w:line="220" w:lineRule="exact"/>
              <w:rPr>
                <w:sz w:val="20"/>
                <w:szCs w:val="20"/>
                <w:color w:val="auto"/>
              </w:rPr>
            </w:pPr>
            <w:r>
              <w:rPr>
                <w:rFonts w:ascii="宋体" w:cs="宋体" w:eastAsia="宋体" w:hAnsi="宋体"/>
                <w:sz w:val="21"/>
                <w:szCs w:val="21"/>
                <w:color w:val="auto"/>
                <w:w w:val="99"/>
              </w:rPr>
              <w:t>相关业务时，</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w w:val="99"/>
              </w:rPr>
              <w:t>第三条 海关根据企业信用状况将企业认定为认证企业、一般信用企业和失信企业，按照诚信守法便利、</w:t>
            </w:r>
          </w:p>
        </w:tc>
        <w:tc>
          <w:tcPr>
            <w:tcW w:w="25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对其进出口</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失信违法惩戒原则，分别适用相应的管理措施。</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货物实施严</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密监管，加强</w:t>
            </w:r>
          </w:p>
        </w:tc>
        <w:tc>
          <w:tcPr>
            <w:tcW w:w="10060" w:type="dxa"/>
            <w:vAlign w:val="bottom"/>
            <w:tcBorders>
              <w:right w:val="single" w:sz="8" w:color="auto"/>
            </w:tcBorders>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单证审核、布</w:t>
            </w:r>
          </w:p>
        </w:tc>
        <w:tc>
          <w:tcPr>
            <w:tcW w:w="10060" w:type="dxa"/>
            <w:vAlign w:val="bottom"/>
            <w:tcBorders>
              <w:right w:val="single" w:sz="8" w:color="auto"/>
            </w:tcBorders>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控查验、加工</w:t>
            </w:r>
          </w:p>
        </w:tc>
        <w:tc>
          <w:tcPr>
            <w:tcW w:w="10060" w:type="dxa"/>
            <w:vAlign w:val="bottom"/>
            <w:tcBorders>
              <w:right w:val="single" w:sz="8" w:color="auto"/>
            </w:tcBorders>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贸易担保征</w:t>
            </w:r>
          </w:p>
        </w:tc>
        <w:tc>
          <w:tcPr>
            <w:tcW w:w="10060" w:type="dxa"/>
            <w:vAlign w:val="bottom"/>
            <w:tcBorders>
              <w:right w:val="single" w:sz="8" w:color="auto"/>
            </w:tcBorders>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收、统计监督</w:t>
            </w:r>
          </w:p>
        </w:tc>
        <w:tc>
          <w:tcPr>
            <w:tcW w:w="10060" w:type="dxa"/>
            <w:vAlign w:val="bottom"/>
            <w:tcBorders>
              <w:right w:val="single" w:sz="8" w:color="auto"/>
            </w:tcBorders>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核查或后续</w:t>
            </w:r>
          </w:p>
        </w:tc>
        <w:tc>
          <w:tcPr>
            <w:tcW w:w="10060" w:type="dxa"/>
            <w:vAlign w:val="bottom"/>
            <w:tcBorders>
              <w:right w:val="single" w:sz="8" w:color="auto"/>
            </w:tcBorders>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稽查。</w:t>
            </w:r>
          </w:p>
        </w:tc>
        <w:tc>
          <w:tcPr>
            <w:tcW w:w="10060" w:type="dxa"/>
            <w:vAlign w:val="bottom"/>
            <w:tcBorders>
              <w:right w:val="single" w:sz="8" w:color="auto"/>
            </w:tcBorders>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3"/>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81"/>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11. </w:t>
            </w:r>
            <w:r>
              <w:rPr>
                <w:rFonts w:ascii="宋体" w:cs="宋体" w:eastAsia="宋体" w:hAnsi="宋体"/>
                <w:sz w:val="21"/>
                <w:szCs w:val="21"/>
                <w:color w:val="auto"/>
              </w:rPr>
              <w:t>对严重失</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《中共中央办公厅国务院办公厅印发关于</w:t>
            </w:r>
            <w:r>
              <w:rPr>
                <w:rFonts w:ascii="Times New Roman" w:cs="Times New Roman" w:eastAsia="Times New Roman" w:hAnsi="Times New Roman"/>
                <w:sz w:val="21"/>
                <w:szCs w:val="21"/>
                <w:b w:val="1"/>
                <w:bCs w:val="1"/>
                <w:color w:val="auto"/>
              </w:rPr>
              <w:t>&lt;</w:t>
            </w:r>
            <w:r>
              <w:rPr>
                <w:rFonts w:ascii="宋体" w:cs="宋体" w:eastAsia="宋体" w:hAnsi="宋体"/>
                <w:sz w:val="21"/>
                <w:szCs w:val="21"/>
                <w:b w:val="1"/>
                <w:bCs w:val="1"/>
                <w:color w:val="auto"/>
              </w:rPr>
              <w:t>加快推进失信被执行人信用监督、警示和惩戒机制建设的意见</w:t>
            </w:r>
            <w:r>
              <w:rPr>
                <w:rFonts w:ascii="Times New Roman" w:cs="Times New Roman" w:eastAsia="Times New Roman" w:hAnsi="Times New Roman"/>
                <w:sz w:val="21"/>
                <w:szCs w:val="21"/>
                <w:b w:val="1"/>
                <w:bCs w:val="1"/>
                <w:color w:val="auto"/>
              </w:rPr>
              <w:t>&gt;</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国家市场监督管理总局</w:t>
            </w:r>
          </w:p>
        </w:tc>
        <w:tc>
          <w:tcPr>
            <w:tcW w:w="0" w:type="dxa"/>
            <w:vAlign w:val="bottom"/>
          </w:tcPr>
          <w:p>
            <w:pPr>
              <w:spacing w:after="0"/>
              <w:rPr>
                <w:sz w:val="1"/>
                <w:szCs w:val="1"/>
                <w:color w:val="auto"/>
              </w:rPr>
            </w:pPr>
          </w:p>
        </w:tc>
      </w:tr>
      <w:tr>
        <w:trPr>
          <w:trHeight w:val="284"/>
        </w:trPr>
        <w:tc>
          <w:tcPr>
            <w:tcW w:w="1420" w:type="dxa"/>
            <w:vAlign w:val="bottom"/>
            <w:tcBorders>
              <w:left w:val="single" w:sz="8" w:color="auto"/>
              <w:right w:val="single" w:sz="8" w:color="auto"/>
            </w:tcBorders>
          </w:tcPr>
          <w:p>
            <w:pPr>
              <w:ind w:left="120"/>
              <w:spacing w:after="0" w:line="220" w:lineRule="exact"/>
              <w:rPr>
                <w:sz w:val="20"/>
                <w:szCs w:val="20"/>
                <w:color w:val="auto"/>
              </w:rPr>
            </w:pPr>
            <w:r>
              <w:rPr>
                <w:rFonts w:ascii="宋体" w:cs="宋体" w:eastAsia="宋体" w:hAnsi="宋体"/>
                <w:sz w:val="21"/>
                <w:szCs w:val="21"/>
                <w:color w:val="auto"/>
                <w:w w:val="99"/>
              </w:rPr>
              <w:t>信责任主体，</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的通知》（中办发〔</w:t>
            </w:r>
            <w:r>
              <w:rPr>
                <w:rFonts w:ascii="Times New Roman" w:cs="Times New Roman" w:eastAsia="Times New Roman" w:hAnsi="Times New Roman"/>
                <w:sz w:val="21"/>
                <w:szCs w:val="21"/>
                <w:b w:val="1"/>
                <w:bCs w:val="1"/>
                <w:color w:val="auto"/>
              </w:rPr>
              <w:t>2016</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64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10"/>
        </w:trPr>
        <w:tc>
          <w:tcPr>
            <w:tcW w:w="1420" w:type="dxa"/>
            <w:vAlign w:val="bottom"/>
            <w:tcBorders>
              <w:left w:val="single" w:sz="8" w:color="auto"/>
              <w:right w:val="single" w:sz="8" w:color="auto"/>
            </w:tcBorders>
          </w:tcPr>
          <w:p>
            <w:pPr>
              <w:ind w:left="120"/>
              <w:spacing w:after="0" w:line="209" w:lineRule="exact"/>
              <w:rPr>
                <w:sz w:val="20"/>
                <w:szCs w:val="20"/>
                <w:color w:val="auto"/>
              </w:rPr>
            </w:pPr>
            <w:r>
              <w:rPr>
                <w:rFonts w:ascii="宋体" w:cs="宋体" w:eastAsia="宋体" w:hAnsi="宋体"/>
                <w:sz w:val="21"/>
                <w:szCs w:val="21"/>
                <w:color w:val="auto"/>
              </w:rPr>
              <w:t>限制其取得</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二、加强联合惩戒</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认证机构资</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（四）准入资格限制</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质；限制其获</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600"/>
              <w:spacing w:after="0" w:line="240" w:lineRule="exact"/>
              <w:rPr>
                <w:sz w:val="20"/>
                <w:szCs w:val="20"/>
                <w:color w:val="auto"/>
              </w:rPr>
            </w:pPr>
            <w:r>
              <w:rPr>
                <w:rFonts w:ascii="宋体" w:cs="宋体" w:eastAsia="宋体" w:hAnsi="宋体"/>
                <w:sz w:val="21"/>
                <w:szCs w:val="21"/>
                <w:color w:val="auto"/>
              </w:rPr>
              <w:t>从事药品、食品等行业限制。对失信被执行人从事药品、食品安全行业从严审批；限制失信被执行人</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得认证证书。</w:t>
            </w: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vMerge w:val="continue"/>
          </w:tcPr>
          <w:p>
            <w:pPr>
              <w:spacing w:after="0"/>
              <w:rPr>
                <w:sz w:val="8"/>
                <w:szCs w:val="8"/>
                <w:color w:val="auto"/>
              </w:rPr>
            </w:pPr>
          </w:p>
        </w:tc>
        <w:tc>
          <w:tcPr>
            <w:tcW w:w="10060" w:type="dxa"/>
            <w:vAlign w:val="bottom"/>
            <w:tcBorders>
              <w:right w:val="single" w:sz="8" w:color="auto"/>
            </w:tcBorders>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18"/>
        </w:trPr>
        <w:tc>
          <w:tcPr>
            <w:tcW w:w="1420" w:type="dxa"/>
            <w:vAlign w:val="bottom"/>
            <w:tcBorders>
              <w:left w:val="single" w:sz="8" w:color="auto"/>
              <w:right w:val="single" w:sz="8" w:color="auto"/>
            </w:tcBorders>
          </w:tcPr>
          <w:p>
            <w:pPr>
              <w:spacing w:after="0"/>
              <w:rPr>
                <w:sz w:val="18"/>
                <w:szCs w:val="18"/>
                <w:color w:val="auto"/>
              </w:rPr>
            </w:pPr>
          </w:p>
        </w:tc>
        <w:tc>
          <w:tcPr>
            <w:tcW w:w="10060" w:type="dxa"/>
            <w:vAlign w:val="bottom"/>
            <w:tcBorders>
              <w:right w:val="single" w:sz="8" w:color="auto"/>
            </w:tcBorders>
          </w:tcPr>
          <w:p>
            <w:pPr>
              <w:ind w:left="80"/>
              <w:spacing w:after="0" w:line="218" w:lineRule="exact"/>
              <w:rPr>
                <w:sz w:val="20"/>
                <w:szCs w:val="20"/>
                <w:color w:val="auto"/>
              </w:rPr>
            </w:pPr>
            <w:r>
              <w:rPr>
                <w:rFonts w:ascii="宋体" w:cs="宋体" w:eastAsia="宋体" w:hAnsi="宋体"/>
                <w:sz w:val="21"/>
                <w:szCs w:val="21"/>
                <w:color w:val="auto"/>
              </w:rPr>
              <w:t>从事危险化学品生产经营储存、烟花爆竹生产经营、矿山生产和安全评价、认证、检测、检验等行业；限制</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失信被执行人担任上述行业单位主要负责人及董事、监事、高级管理人员，已担任相关职务的，按规定程序</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要求予以变更。</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《国务院关于建立完善守信联合激励和失信联合惩戒制度加快推进社会信用诚信建设的指导意见》（国发</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135"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18</w:t>
      </w:r>
    </w:p>
    <w:p>
      <w:pPr>
        <w:sectPr>
          <w:pgSz w:w="16840" w:h="11906" w:orient="landscape"/>
          <w:cols w:equalWidth="0" w:num="1">
            <w:col w:w="14078"/>
          </w:cols>
          <w:pgMar w:left="1320" w:top="1440" w:right="1440" w:bottom="859" w:gutter="0" w:footer="0" w:header="0"/>
          <w:type w:val="continuous"/>
        </w:sectPr>
      </w:pPr>
    </w:p>
    <w:bookmarkStart w:id="18" w:name="page19"/>
    <w:bookmarkEnd w:id="18"/>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303"/>
        </w:trPr>
        <w:tc>
          <w:tcPr>
            <w:tcW w:w="1420" w:type="dxa"/>
            <w:vAlign w:val="bottom"/>
            <w:tcBorders>
              <w:top w:val="single" w:sz="8" w:color="auto"/>
              <w:left w:val="single" w:sz="8" w:color="auto"/>
              <w:right w:val="single" w:sz="8" w:color="auto"/>
            </w:tcBorders>
          </w:tcPr>
          <w:p>
            <w:pPr>
              <w:spacing w:after="0"/>
              <w:rPr>
                <w:sz w:val="24"/>
                <w:szCs w:val="24"/>
                <w:color w:val="auto"/>
              </w:rPr>
            </w:pPr>
          </w:p>
        </w:tc>
        <w:tc>
          <w:tcPr>
            <w:tcW w:w="10060" w:type="dxa"/>
            <w:vAlign w:val="bottom"/>
            <w:tcBorders>
              <w:top w:val="single" w:sz="8" w:color="auto"/>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2016</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三、健全约束和惩戒失信行为机制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为重点监管对象，依法依规采取行政性约束和惩戒措施。</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（十五）建立健全守信激励和失信惩戒机制。将市场主体的信用信息作为实施行政管理的重要参考。根</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据市场主体信用状况实行分类分级、动态监管，建立健全经营异常名录制度，对违背市场竞争原则和侵犯消</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w w:val="98"/>
              </w:rPr>
              <w:t>费者、劳动者合法权益的市场主体建立</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黑名单</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制度。（国家市场监督管理总局牵头负责）对守信主体予以支</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持和激励，对失信主体在经营、投融资、取得政府供应土地、进出口、出入境、注册新公司、工程招投标、</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政府采购、获得荣誉、安全许可、生产许可、从业任职资格、资质审核等方面依法予以限制或禁止，对严重</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违法失信主体实行市场禁入制度。（各相关市场监管部门按职责分工分别负责）</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8"/>
        </w:trPr>
        <w:tc>
          <w:tcPr>
            <w:tcW w:w="1420" w:type="dxa"/>
            <w:vAlign w:val="bottom"/>
            <w:tcBorders>
              <w:left w:val="single" w:sz="8" w:color="auto"/>
              <w:right w:val="single" w:sz="8" w:color="auto"/>
            </w:tcBorders>
          </w:tcPr>
          <w:p>
            <w:pPr>
              <w:spacing w:after="0"/>
              <w:rPr>
                <w:sz w:val="22"/>
                <w:szCs w:val="22"/>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二、推进重点领域诚信建设</w:t>
            </w: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（一）加快推进政务诚信建设。发挥政府诚信建设示范作用。各级人民政府首先要加强自身诚信建设，</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以政府的诚信施政，带动全社会诚信意识的树立和诚信水平的提高。在行政许可、政府采购、招标投标、劳</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动就业、社会保障、科研管理、干部选拔任用和管理监督、申请政府资金支持等领域，率先使用信用信息和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信用产品，培育信用服务市场发展。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（二）深入推进商务诚信建设。中介服务业信用建设。建立完善中介服务机构及其从业人员的信用记录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和披露制度，并作为市场行政执法部门实施信用分类管理的重要依据。重点加强公证仲裁类、律师类、会计</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类、担保类、鉴证类、检验检测类、评估类、认证类、代理类、经纪类、职业介绍类、咨询类、交易类等机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构信用分类管理，探索建立科学合理的评估指标体系、评估制度和工作机制。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《中华人民共和国认证认可条例》（国务院令第</w:t>
            </w:r>
            <w:r>
              <w:rPr>
                <w:rFonts w:ascii="Times New Roman" w:cs="Times New Roman" w:eastAsia="Times New Roman" w:hAnsi="Times New Roman"/>
                <w:sz w:val="21"/>
                <w:szCs w:val="21"/>
                <w:b w:val="1"/>
                <w:bCs w:val="1"/>
                <w:color w:val="auto"/>
              </w:rPr>
              <w:t xml:space="preserve"> 390 </w:t>
            </w:r>
            <w:r>
              <w:rPr>
                <w:rFonts w:ascii="宋体" w:cs="宋体" w:eastAsia="宋体" w:hAnsi="宋体"/>
                <w:sz w:val="21"/>
                <w:szCs w:val="21"/>
                <w:b w:val="1"/>
                <w:bCs w:val="1"/>
                <w:color w:val="auto"/>
              </w:rPr>
              <w:t>号，国务院令第</w:t>
            </w:r>
            <w:r>
              <w:rPr>
                <w:rFonts w:ascii="Times New Roman" w:cs="Times New Roman" w:eastAsia="Times New Roman" w:hAnsi="Times New Roman"/>
                <w:sz w:val="21"/>
                <w:szCs w:val="21"/>
                <w:b w:val="1"/>
                <w:bCs w:val="1"/>
                <w:color w:val="auto"/>
              </w:rPr>
              <w:t xml:space="preserve"> 666 </w:t>
            </w:r>
            <w:r>
              <w:rPr>
                <w:rFonts w:ascii="宋体" w:cs="宋体" w:eastAsia="宋体" w:hAnsi="宋体"/>
                <w:sz w:val="21"/>
                <w:szCs w:val="21"/>
                <w:b w:val="1"/>
                <w:bCs w:val="1"/>
                <w:color w:val="auto"/>
              </w:rPr>
              <w:t>号修订）</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第六条 认证认可活动应当遵循客观独立、公开公正、诚实信用的原则。</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12.</w:t>
            </w:r>
            <w:r>
              <w:rPr>
                <w:rFonts w:ascii="宋体" w:cs="宋体" w:eastAsia="宋体" w:hAnsi="宋体"/>
                <w:sz w:val="21"/>
                <w:szCs w:val="21"/>
                <w:color w:val="auto"/>
              </w:rPr>
              <w:t>在股票、</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《证券法》</w:t>
            </w:r>
          </w:p>
        </w:tc>
        <w:tc>
          <w:tcPr>
            <w:tcW w:w="2500" w:type="dxa"/>
            <w:vAlign w:val="bottom"/>
            <w:tcBorders>
              <w:right w:val="single" w:sz="8" w:color="auto"/>
            </w:tcBorders>
          </w:tcPr>
          <w:p>
            <w:pPr>
              <w:ind w:left="920"/>
              <w:spacing w:after="0" w:line="240" w:lineRule="exact"/>
              <w:rPr>
                <w:sz w:val="20"/>
                <w:szCs w:val="20"/>
                <w:color w:val="auto"/>
              </w:rPr>
            </w:pPr>
            <w:r>
              <w:rPr>
                <w:rFonts w:ascii="宋体" w:cs="宋体" w:eastAsia="宋体" w:hAnsi="宋体"/>
                <w:sz w:val="21"/>
                <w:szCs w:val="21"/>
                <w:color w:val="auto"/>
              </w:rPr>
              <w:t>证监会</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可转换债券</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第十三条 公司公开发行新股，应当符合下列条件：</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3" w:lineRule="exact"/>
              <w:rPr>
                <w:sz w:val="20"/>
                <w:szCs w:val="20"/>
                <w:color w:val="auto"/>
              </w:rPr>
            </w:pPr>
            <w:r>
              <w:rPr>
                <w:rFonts w:ascii="宋体" w:cs="宋体" w:eastAsia="宋体" w:hAnsi="宋体"/>
                <w:sz w:val="21"/>
                <w:szCs w:val="21"/>
                <w:color w:val="auto"/>
              </w:rPr>
              <w:t>发行审核及</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（三）最近三年财务会计文件无虚假记载，无其他重大违法行为。</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在全国中小</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5"/>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9"/>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107"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19</w:t>
      </w:r>
    </w:p>
    <w:p>
      <w:pPr>
        <w:sectPr>
          <w:pgSz w:w="16840" w:h="11906" w:orient="landscape"/>
          <w:cols w:equalWidth="0" w:num="1">
            <w:col w:w="14078"/>
          </w:cols>
          <w:pgMar w:left="1320" w:top="1440" w:right="1440" w:bottom="859" w:gutter="0" w:footer="0" w:header="0"/>
          <w:type w:val="continuous"/>
        </w:sectPr>
      </w:pPr>
    </w:p>
    <w:bookmarkStart w:id="19" w:name="page20"/>
    <w:bookmarkEnd w:id="19"/>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303"/>
        </w:trPr>
        <w:tc>
          <w:tcPr>
            <w:tcW w:w="142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企业股份转</w:t>
            </w:r>
          </w:p>
        </w:tc>
        <w:tc>
          <w:tcPr>
            <w:tcW w:w="10060" w:type="dxa"/>
            <w:vAlign w:val="bottom"/>
            <w:tcBorders>
              <w:top w:val="single" w:sz="8" w:color="auto"/>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《首次公开发行股票并上市管理办法》（证监会令第</w:t>
            </w:r>
            <w:r>
              <w:rPr>
                <w:rFonts w:ascii="Times New Roman" w:cs="Times New Roman" w:eastAsia="Times New Roman" w:hAnsi="Times New Roman"/>
                <w:sz w:val="21"/>
                <w:szCs w:val="21"/>
                <w:b w:val="1"/>
                <w:bCs w:val="1"/>
                <w:color w:val="auto"/>
              </w:rPr>
              <w:t xml:space="preserve"> 122 </w:t>
            </w:r>
            <w:r>
              <w:rPr>
                <w:rFonts w:ascii="宋体" w:cs="宋体" w:eastAsia="宋体" w:hAnsi="宋体"/>
                <w:sz w:val="21"/>
                <w:szCs w:val="21"/>
                <w:b w:val="1"/>
                <w:bCs w:val="1"/>
                <w:color w:val="auto"/>
              </w:rPr>
              <w:t>号）</w:t>
            </w:r>
          </w:p>
        </w:tc>
        <w:tc>
          <w:tcPr>
            <w:tcW w:w="25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0"/>
        </w:trPr>
        <w:tc>
          <w:tcPr>
            <w:tcW w:w="1420" w:type="dxa"/>
            <w:vAlign w:val="bottom"/>
            <w:tcBorders>
              <w:left w:val="single" w:sz="8" w:color="auto"/>
              <w:right w:val="single" w:sz="8" w:color="auto"/>
            </w:tcBorders>
          </w:tcPr>
          <w:p>
            <w:pPr>
              <w:ind w:left="120"/>
              <w:spacing w:after="0" w:line="220" w:lineRule="exact"/>
              <w:rPr>
                <w:sz w:val="20"/>
                <w:szCs w:val="20"/>
                <w:color w:val="auto"/>
              </w:rPr>
            </w:pPr>
            <w:r>
              <w:rPr>
                <w:rFonts w:ascii="宋体" w:cs="宋体" w:eastAsia="宋体" w:hAnsi="宋体"/>
                <w:sz w:val="21"/>
                <w:szCs w:val="21"/>
                <w:color w:val="auto"/>
              </w:rPr>
              <w:t>让系统挂牌</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第十八条 发行人不得有下列情形：</w:t>
            </w:r>
          </w:p>
        </w:tc>
        <w:tc>
          <w:tcPr>
            <w:tcW w:w="25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公开转让审</w:t>
            </w:r>
          </w:p>
        </w:tc>
        <w:tc>
          <w:tcPr>
            <w:tcW w:w="10060" w:type="dxa"/>
            <w:vAlign w:val="bottom"/>
            <w:tcBorders>
              <w:right w:val="single" w:sz="8" w:color="auto"/>
            </w:tcBorders>
            <w:vMerge w:val="restart"/>
          </w:tcPr>
          <w:p>
            <w:pPr>
              <w:ind w:left="500"/>
              <w:spacing w:after="0" w:line="256" w:lineRule="exact"/>
              <w:rPr>
                <w:sz w:val="20"/>
                <w:szCs w:val="20"/>
                <w:color w:val="auto"/>
              </w:rPr>
            </w:pPr>
            <w:r>
              <w:rPr>
                <w:rFonts w:ascii="宋体" w:cs="宋体" w:eastAsia="宋体" w:hAnsi="宋体"/>
                <w:sz w:val="21"/>
                <w:szCs w:val="21"/>
                <w:color w:val="auto"/>
              </w:rPr>
              <w:t>（二）最近</w:t>
            </w:r>
            <w:r>
              <w:rPr>
                <w:rFonts w:ascii="Times New Roman" w:cs="Times New Roman" w:eastAsia="Times New Roman" w:hAnsi="Times New Roman"/>
                <w:sz w:val="21"/>
                <w:szCs w:val="21"/>
                <w:color w:val="auto"/>
              </w:rPr>
              <w:t xml:space="preserve"> 36 </w:t>
            </w:r>
            <w:r>
              <w:rPr>
                <w:rFonts w:ascii="宋体" w:cs="宋体" w:eastAsia="宋体" w:hAnsi="宋体"/>
                <w:sz w:val="21"/>
                <w:szCs w:val="21"/>
                <w:color w:val="auto"/>
              </w:rPr>
              <w:t>个月内违反工商、税收、土地、环保、海关以及其他法律、行政法规，受到行政处罚，</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33"/>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核中，将失信</w:t>
            </w:r>
          </w:p>
        </w:tc>
        <w:tc>
          <w:tcPr>
            <w:tcW w:w="10060" w:type="dxa"/>
            <w:vAlign w:val="bottom"/>
            <w:tcBorders>
              <w:right w:val="single" w:sz="8" w:color="auto"/>
            </w:tcBorders>
            <w:vMerge w:val="continue"/>
          </w:tcPr>
          <w:p>
            <w:pPr>
              <w:spacing w:after="0"/>
              <w:rPr>
                <w:sz w:val="11"/>
                <w:szCs w:val="11"/>
                <w:color w:val="auto"/>
              </w:rPr>
            </w:pP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41"/>
        </w:trPr>
        <w:tc>
          <w:tcPr>
            <w:tcW w:w="1420" w:type="dxa"/>
            <w:vAlign w:val="bottom"/>
            <w:tcBorders>
              <w:left w:val="single" w:sz="8" w:color="auto"/>
              <w:right w:val="single" w:sz="8" w:color="auto"/>
            </w:tcBorders>
            <w:vMerge w:val="continue"/>
          </w:tcPr>
          <w:p>
            <w:pPr>
              <w:spacing w:after="0"/>
              <w:rPr>
                <w:sz w:val="12"/>
                <w:szCs w:val="12"/>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且情节严重；</w:t>
            </w: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信息作为参</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（六）严重损害投资者合法权益和社会公共利益的其他情形。</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80"/>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考。</w:t>
            </w: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vMerge w:val="continue"/>
          </w:tcPr>
          <w:p>
            <w:pPr>
              <w:spacing w:after="0"/>
              <w:rPr>
                <w:sz w:val="8"/>
                <w:szCs w:val="8"/>
                <w:color w:val="auto"/>
              </w:rPr>
            </w:pPr>
          </w:p>
        </w:tc>
        <w:tc>
          <w:tcPr>
            <w:tcW w:w="10060" w:type="dxa"/>
            <w:vAlign w:val="bottom"/>
            <w:tcBorders>
              <w:right w:val="single" w:sz="8" w:color="auto"/>
            </w:tcBorders>
            <w:vMerge w:val="restart"/>
          </w:tcPr>
          <w:p>
            <w:pPr>
              <w:ind w:left="80"/>
              <w:spacing w:after="0" w:line="256" w:lineRule="exact"/>
              <w:rPr>
                <w:sz w:val="20"/>
                <w:szCs w:val="20"/>
                <w:color w:val="auto"/>
              </w:rPr>
            </w:pPr>
            <w:r>
              <w:rPr>
                <w:rFonts w:ascii="宋体" w:cs="宋体" w:eastAsia="宋体" w:hAnsi="宋体"/>
                <w:sz w:val="21"/>
                <w:szCs w:val="21"/>
                <w:b w:val="1"/>
                <w:bCs w:val="1"/>
                <w:color w:val="auto"/>
              </w:rPr>
              <w:t>《首次公开发行股票并在创业板上市管理办法》（证监会令第</w:t>
            </w:r>
            <w:r>
              <w:rPr>
                <w:rFonts w:ascii="Times New Roman" w:cs="Times New Roman" w:eastAsia="Times New Roman" w:hAnsi="Times New Roman"/>
                <w:sz w:val="21"/>
                <w:szCs w:val="21"/>
                <w:b w:val="1"/>
                <w:bCs w:val="1"/>
                <w:color w:val="auto"/>
              </w:rPr>
              <w:t xml:space="preserve"> 123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50"/>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vMerge w:val="continue"/>
          </w:tcPr>
          <w:p>
            <w:pPr>
              <w:spacing w:after="0"/>
              <w:rPr>
                <w:sz w:val="21"/>
                <w:szCs w:val="21"/>
                <w:color w:val="auto"/>
              </w:rPr>
            </w:pP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第二十条 发行人及其控股股东、实际控制人最近三年内不存在损害投资者合法权益和社会公共利益的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重大违法行为。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《上市公司证券发行管理办法》（证监会令第</w:t>
            </w:r>
            <w:r>
              <w:rPr>
                <w:rFonts w:ascii="Times New Roman" w:cs="Times New Roman" w:eastAsia="Times New Roman" w:hAnsi="Times New Roman"/>
                <w:sz w:val="21"/>
                <w:szCs w:val="21"/>
                <w:b w:val="1"/>
                <w:bCs w:val="1"/>
                <w:color w:val="auto"/>
              </w:rPr>
              <w:t xml:space="preserve"> 30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第九条 上市公司最近三十六个月内财务会计文件无虚假记载，且不存在下列重大违法行为：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（三）违反国家其他法律、行政法规且情节严重的行为。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《创业板上市公司证券发行管理暂行办法》（证监会令第</w:t>
            </w:r>
            <w:r>
              <w:rPr>
                <w:rFonts w:ascii="Times New Roman" w:cs="Times New Roman" w:eastAsia="Times New Roman" w:hAnsi="Times New Roman"/>
                <w:sz w:val="21"/>
                <w:szCs w:val="21"/>
                <w:b w:val="1"/>
                <w:bCs w:val="1"/>
                <w:color w:val="auto"/>
              </w:rPr>
              <w:t xml:space="preserve"> 100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第十条 上市公司存在下列情形之一的，不得发行证券：</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（三）最近三十六个月内因违反法律、行政法规、规章受到行政处罚且情节严重，或者受到刑事处罚，</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或者因违反证券法律、行政法规、规章受到中国证监会的行政处罚；最近十二个月内受到证券交易所的公开</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谴责；因涉嫌犯罪被司法机关立案侦查或者涉嫌违法违规被中国证监会立案调查；</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（六）严重损害投资者的合法权益和社会公共利益的其他情形。</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《非上市公众公司监督管理办法》（证监会令第</w:t>
            </w:r>
            <w:r>
              <w:rPr>
                <w:rFonts w:ascii="Times New Roman" w:cs="Times New Roman" w:eastAsia="Times New Roman" w:hAnsi="Times New Roman"/>
                <w:sz w:val="21"/>
                <w:szCs w:val="21"/>
                <w:b w:val="1"/>
                <w:bCs w:val="1"/>
                <w:color w:val="auto"/>
              </w:rPr>
              <w:t xml:space="preserve"> 96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9"/>
              </w:rPr>
              <w:t>第三条 公众公司应当按照法律、行政法规、本办法和公司章程的规定，做到股权明晰，合法规范经营，</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公司治理机制健全，履行信息披露义务。</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13.</w:t>
            </w:r>
            <w:r>
              <w:rPr>
                <w:rFonts w:ascii="宋体" w:cs="宋体" w:eastAsia="宋体" w:hAnsi="宋体"/>
                <w:sz w:val="21"/>
                <w:szCs w:val="21"/>
                <w:color w:val="auto"/>
              </w:rPr>
              <w:t>将失信信</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《证券法》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证监会、</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息作为证券</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第一百二十四条 设立证券公司，应当具备下列条件：</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中国银行保险监督管理</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w w:val="99"/>
              </w:rPr>
              <w:t>公司、保险公</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（二）主要股东具有持续盈利能力，信誉良好，最近三年无重大违法违规记录，净资产不低于人民币二</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委员会</w:t>
            </w: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司、基金管理</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亿元；</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公司及期货</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（五）有完善的风险管理与内部控制制度。</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公司的设立</w:t>
            </w: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vMerge w:val="continue"/>
          </w:tcPr>
          <w:p>
            <w:pPr>
              <w:spacing w:after="0"/>
              <w:rPr>
                <w:sz w:val="8"/>
                <w:szCs w:val="8"/>
                <w:color w:val="auto"/>
              </w:rPr>
            </w:pPr>
          </w:p>
        </w:tc>
        <w:tc>
          <w:tcPr>
            <w:tcW w:w="10060" w:type="dxa"/>
            <w:vAlign w:val="bottom"/>
            <w:tcBorders>
              <w:right w:val="single" w:sz="8" w:color="auto"/>
            </w:tcBorders>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1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及股权或实</w:t>
            </w:r>
          </w:p>
        </w:tc>
        <w:tc>
          <w:tcPr>
            <w:tcW w:w="10060" w:type="dxa"/>
            <w:vAlign w:val="bottom"/>
            <w:tcBorders>
              <w:right w:val="single" w:sz="8" w:color="auto"/>
            </w:tcBorders>
          </w:tcPr>
          <w:p>
            <w:pPr>
              <w:ind w:left="80"/>
              <w:spacing w:after="0" w:line="218" w:lineRule="exact"/>
              <w:rPr>
                <w:sz w:val="20"/>
                <w:szCs w:val="20"/>
                <w:color w:val="auto"/>
              </w:rPr>
            </w:pPr>
            <w:r>
              <w:rPr>
                <w:rFonts w:ascii="宋体" w:cs="宋体" w:eastAsia="宋体" w:hAnsi="宋体"/>
                <w:sz w:val="21"/>
                <w:szCs w:val="21"/>
                <w:b w:val="1"/>
                <w:bCs w:val="1"/>
                <w:color w:val="auto"/>
              </w:rPr>
              <w:t>《证券公司监督管理条例》</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420" w:type="dxa"/>
            <w:vAlign w:val="bottom"/>
            <w:tcBorders>
              <w:left w:val="single" w:sz="8" w:color="auto"/>
              <w:right w:val="single" w:sz="8" w:color="auto"/>
            </w:tcBorders>
            <w:vMerge w:val="continue"/>
          </w:tcPr>
          <w:p>
            <w:pPr>
              <w:spacing w:after="0"/>
              <w:rPr>
                <w:sz w:val="4"/>
                <w:szCs w:val="4"/>
                <w:color w:val="auto"/>
              </w:rPr>
            </w:pPr>
          </w:p>
        </w:tc>
        <w:tc>
          <w:tcPr>
            <w:tcW w:w="10060" w:type="dxa"/>
            <w:vAlign w:val="bottom"/>
            <w:tcBorders>
              <w:right w:val="single" w:sz="8" w:color="auto"/>
            </w:tcBorders>
          </w:tcPr>
          <w:p>
            <w:pPr>
              <w:spacing w:after="0"/>
              <w:rPr>
                <w:sz w:val="4"/>
                <w:szCs w:val="4"/>
                <w:color w:val="auto"/>
              </w:rPr>
            </w:pPr>
          </w:p>
        </w:tc>
        <w:tc>
          <w:tcPr>
            <w:tcW w:w="25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187"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20</w:t>
      </w:r>
    </w:p>
    <w:p>
      <w:pPr>
        <w:sectPr>
          <w:pgSz w:w="16840" w:h="11906" w:orient="landscape"/>
          <w:cols w:equalWidth="0" w:num="1">
            <w:col w:w="14078"/>
          </w:cols>
          <w:pgMar w:left="1320" w:top="1440" w:right="1440" w:bottom="859" w:gutter="0" w:footer="0" w:header="0"/>
          <w:type w:val="continuous"/>
        </w:sectPr>
      </w:pPr>
    </w:p>
    <w:bookmarkStart w:id="20" w:name="page21"/>
    <w:bookmarkEnd w:id="20"/>
    <w:p>
      <w:pPr>
        <w:spacing w:after="0" w:line="200" w:lineRule="exact"/>
        <w:rPr>
          <w:sz w:val="20"/>
          <w:szCs w:val="20"/>
          <w:color w:val="auto"/>
        </w:rPr>
      </w:pPr>
    </w:p>
    <w:p>
      <w:pPr>
        <w:spacing w:after="0" w:line="202" w:lineRule="exact"/>
        <w:rPr>
          <w:sz w:val="20"/>
          <w:szCs w:val="20"/>
          <w:color w:val="auto"/>
        </w:rPr>
      </w:pPr>
    </w:p>
    <w:p>
      <w:pPr>
        <w:jc w:val="both"/>
        <w:spacing w:after="0" w:line="264" w:lineRule="exact"/>
        <w:rPr>
          <w:sz w:val="20"/>
          <w:szCs w:val="20"/>
          <w:color w:val="auto"/>
        </w:rPr>
      </w:pPr>
      <w:r>
        <w:rPr>
          <w:rFonts w:ascii="宋体" w:cs="宋体" w:eastAsia="宋体" w:hAnsi="宋体"/>
          <w:sz w:val="21"/>
          <w:szCs w:val="21"/>
          <w:color w:val="auto"/>
        </w:rPr>
        <w:t>际控制人变更审批或备案，私募投资基金管理人登记、重大事项变更以及基金备案的参考。</w:t>
      </w:r>
    </w:p>
    <w:p>
      <w:pPr>
        <w:spacing w:after="0" w:line="20" w:lineRule="exact"/>
        <w:rPr>
          <w:sz w:val="20"/>
          <w:szCs w:val="20"/>
          <w:color w:val="auto"/>
        </w:rPr>
      </w:pPr>
      <w:r>
        <w:rPr>
          <w:sz w:val="20"/>
          <w:szCs w:val="20"/>
          <w:color w:val="auto"/>
        </w:rPr>
        <w:br w:type="column"/>
      </w:r>
    </w:p>
    <w:p>
      <w:pPr>
        <w:spacing w:after="0" w:line="37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第十条 有下列情形之一的单位或者个人，不得成为持有证券公司</w:t>
      </w:r>
      <w:r>
        <w:rPr>
          <w:rFonts w:ascii="Times New Roman" w:cs="Times New Roman" w:eastAsia="Times New Roman" w:hAnsi="Times New Roman"/>
          <w:sz w:val="21"/>
          <w:szCs w:val="21"/>
          <w:color w:val="auto"/>
        </w:rPr>
        <w:t xml:space="preserve"> 5%</w:t>
      </w:r>
      <w:r>
        <w:rPr>
          <w:rFonts w:ascii="宋体" w:cs="宋体" w:eastAsia="宋体" w:hAnsi="宋体"/>
          <w:sz w:val="21"/>
          <w:szCs w:val="21"/>
          <w:color w:val="auto"/>
        </w:rPr>
        <w:t>以上股权的股东、实际控制人：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-947420</wp:posOffset>
            </wp:positionH>
            <wp:positionV relativeFrom="paragraph">
              <wp:posOffset>-180975</wp:posOffset>
            </wp:positionV>
            <wp:extent cx="8863330" cy="51625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8863330" cy="5162550"/>
                    </a:xfrm>
                    <a:prstGeom prst="rect">
                      <a:avLst/>
                    </a:prstGeom>
                    <a:noFill/>
                  </pic:spPr>
                </pic:pic>
              </a:graphicData>
            </a:graphic>
          </wp:anchor>
        </w:drawing>
      </w:r>
    </w:p>
    <w:p>
      <w:pPr>
        <w:spacing w:after="0" w:line="53"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（一）因故意犯罪被判处刑罚，刑罚执行完毕未逾</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w:t>
      </w:r>
    </w:p>
    <w:p>
      <w:pPr>
        <w:spacing w:after="0" w:line="4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（四）国务院证券监督管理机构认定的其他情形。</w:t>
      </w:r>
    </w:p>
    <w:p>
      <w:pPr>
        <w:spacing w:after="0" w:line="72" w:lineRule="exact"/>
        <w:rPr>
          <w:sz w:val="20"/>
          <w:szCs w:val="20"/>
          <w:color w:val="auto"/>
        </w:rPr>
      </w:pPr>
    </w:p>
    <w:p>
      <w:pPr>
        <w:spacing w:after="0" w:line="240" w:lineRule="exact"/>
        <w:rPr>
          <w:sz w:val="20"/>
          <w:szCs w:val="20"/>
          <w:color w:val="auto"/>
        </w:rPr>
      </w:pPr>
      <w:r>
        <w:rPr>
          <w:rFonts w:ascii="宋体" w:cs="宋体" w:eastAsia="宋体" w:hAnsi="宋体"/>
          <w:sz w:val="21"/>
          <w:szCs w:val="21"/>
          <w:b w:val="1"/>
          <w:bCs w:val="1"/>
          <w:color w:val="auto"/>
        </w:rPr>
        <w:t>《中华人民共和国证券投资基金法》</w:t>
      </w:r>
    </w:p>
    <w:p>
      <w:pPr>
        <w:spacing w:after="0" w:line="102" w:lineRule="exact"/>
        <w:rPr>
          <w:sz w:val="20"/>
          <w:szCs w:val="20"/>
          <w:color w:val="auto"/>
        </w:rPr>
      </w:pPr>
    </w:p>
    <w:p>
      <w:pPr>
        <w:ind w:right="2738" w:firstLine="410"/>
        <w:spacing w:after="0" w:line="261" w:lineRule="exact"/>
        <w:rPr>
          <w:sz w:val="20"/>
          <w:szCs w:val="20"/>
          <w:color w:val="auto"/>
        </w:rPr>
      </w:pPr>
      <w:r>
        <w:rPr>
          <w:rFonts w:ascii="宋体" w:cs="宋体" w:eastAsia="宋体" w:hAnsi="宋体"/>
          <w:sz w:val="21"/>
          <w:szCs w:val="21"/>
          <w:color w:val="auto"/>
        </w:rPr>
        <w:t>第十三条 设立管理公开募集基金的基金管理公司，应当具备下列条件，并经国务院证券监督管理机构批准：</w:t>
      </w:r>
    </w:p>
    <w:p>
      <w:pPr>
        <w:spacing w:after="0" w:line="103" w:lineRule="exact"/>
        <w:rPr>
          <w:sz w:val="20"/>
          <w:szCs w:val="20"/>
          <w:color w:val="auto"/>
        </w:rPr>
      </w:pPr>
    </w:p>
    <w:p>
      <w:pPr>
        <w:ind w:right="2718" w:firstLine="410"/>
        <w:spacing w:after="0" w:line="261" w:lineRule="exact"/>
        <w:rPr>
          <w:sz w:val="20"/>
          <w:szCs w:val="20"/>
          <w:color w:val="auto"/>
        </w:rPr>
      </w:pPr>
      <w:r>
        <w:rPr>
          <w:rFonts w:ascii="宋体" w:cs="宋体" w:eastAsia="宋体" w:hAnsi="宋体"/>
          <w:sz w:val="21"/>
          <w:szCs w:val="21"/>
          <w:color w:val="auto"/>
        </w:rPr>
        <w:t>（三）主要股东应当具有经营金融业务或者管理金融机构的良好业绩、良好的财务状况和社会信誉，资产规模达到国务院规定的标准，最近三年没有违法记录；</w:t>
      </w:r>
    </w:p>
    <w:p>
      <w:pPr>
        <w:spacing w:after="0" w:line="7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（七）有良好的内部治理结构、完善的内部稽核监控制度、风险控制制度。</w:t>
      </w:r>
    </w:p>
    <w:p>
      <w:pPr>
        <w:spacing w:after="0" w:line="68" w:lineRule="exact"/>
        <w:rPr>
          <w:sz w:val="20"/>
          <w:szCs w:val="20"/>
          <w:color w:val="auto"/>
        </w:rPr>
      </w:pPr>
    </w:p>
    <w:p>
      <w:pPr>
        <w:spacing w:after="0" w:line="256" w:lineRule="exact"/>
        <w:rPr>
          <w:sz w:val="20"/>
          <w:szCs w:val="20"/>
          <w:color w:val="auto"/>
        </w:rPr>
      </w:pPr>
      <w:r>
        <w:rPr>
          <w:rFonts w:ascii="宋体" w:cs="宋体" w:eastAsia="宋体" w:hAnsi="宋体"/>
          <w:sz w:val="21"/>
          <w:szCs w:val="21"/>
          <w:b w:val="1"/>
          <w:bCs w:val="1"/>
          <w:color w:val="auto"/>
        </w:rPr>
        <w:t>《证券投资基金管理公司管理办法》（证监会令第</w:t>
      </w:r>
      <w:r>
        <w:rPr>
          <w:rFonts w:ascii="Times New Roman" w:cs="Times New Roman" w:eastAsia="Times New Roman" w:hAnsi="Times New Roman"/>
          <w:sz w:val="21"/>
          <w:szCs w:val="21"/>
          <w:b w:val="1"/>
          <w:bCs w:val="1"/>
          <w:color w:val="auto"/>
        </w:rPr>
        <w:t xml:space="preserve"> 84 </w:t>
      </w:r>
      <w:r>
        <w:rPr>
          <w:rFonts w:ascii="宋体" w:cs="宋体" w:eastAsia="宋体" w:hAnsi="宋体"/>
          <w:sz w:val="21"/>
          <w:szCs w:val="21"/>
          <w:b w:val="1"/>
          <w:bCs w:val="1"/>
          <w:color w:val="auto"/>
        </w:rPr>
        <w:t>号）</w:t>
      </w:r>
    </w:p>
    <w:p>
      <w:pPr>
        <w:spacing w:after="0" w:line="91" w:lineRule="exact"/>
        <w:rPr>
          <w:sz w:val="20"/>
          <w:szCs w:val="20"/>
          <w:color w:val="auto"/>
        </w:rPr>
      </w:pPr>
    </w:p>
    <w:p>
      <w:pPr>
        <w:ind w:right="2738" w:firstLine="410"/>
        <w:spacing w:after="0" w:line="277" w:lineRule="exact"/>
        <w:rPr>
          <w:sz w:val="20"/>
          <w:szCs w:val="20"/>
          <w:color w:val="auto"/>
        </w:rPr>
      </w:pPr>
      <w:r>
        <w:rPr>
          <w:rFonts w:ascii="宋体" w:cs="宋体" w:eastAsia="宋体" w:hAnsi="宋体"/>
          <w:sz w:val="21"/>
          <w:szCs w:val="21"/>
          <w:color w:val="auto"/>
        </w:rPr>
        <w:t>第七条 申请设立基金管理公司，出资或者持有股份占资金管理公司注册资本的比例（以下简称持股比例）在</w:t>
      </w:r>
      <w:r>
        <w:rPr>
          <w:rFonts w:ascii="Times New Roman" w:cs="Times New Roman" w:eastAsia="Times New Roman" w:hAnsi="Times New Roman"/>
          <w:sz w:val="21"/>
          <w:szCs w:val="21"/>
          <w:color w:val="auto"/>
        </w:rPr>
        <w:t xml:space="preserve"> 5%</w:t>
      </w:r>
      <w:r>
        <w:rPr>
          <w:rFonts w:ascii="宋体" w:cs="宋体" w:eastAsia="宋体" w:hAnsi="宋体"/>
          <w:sz w:val="21"/>
          <w:szCs w:val="21"/>
          <w:color w:val="auto"/>
        </w:rPr>
        <w:t>以上的股东，应当具备下列条件：</w:t>
      </w:r>
    </w:p>
    <w:p>
      <w:pPr>
        <w:spacing w:after="0" w:line="40" w:lineRule="exact"/>
        <w:rPr>
          <w:sz w:val="20"/>
          <w:szCs w:val="20"/>
          <w:color w:val="auto"/>
        </w:rPr>
      </w:pPr>
    </w:p>
    <w:p>
      <w:pPr>
        <w:jc w:val="both"/>
        <w:ind w:right="2718" w:firstLine="410"/>
        <w:spacing w:after="0" w:line="276" w:lineRule="exact"/>
        <w:rPr>
          <w:sz w:val="20"/>
          <w:szCs w:val="20"/>
          <w:color w:val="auto"/>
        </w:rPr>
      </w:pPr>
      <w:r>
        <w:rPr>
          <w:rFonts w:ascii="宋体" w:cs="宋体" w:eastAsia="宋体" w:hAnsi="宋体"/>
          <w:sz w:val="21"/>
          <w:szCs w:val="21"/>
          <w:color w:val="auto"/>
        </w:rPr>
        <w:t>（六）具有良好的社会信誉，最近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年在金融监管、税务、工商等行政机关，以及自律管理、商业银行等机构无不良记录。</w:t>
      </w:r>
    </w:p>
    <w:p>
      <w:pPr>
        <w:spacing w:after="0" w:line="69" w:lineRule="exact"/>
        <w:rPr>
          <w:sz w:val="20"/>
          <w:szCs w:val="20"/>
          <w:color w:val="auto"/>
        </w:rPr>
      </w:pPr>
    </w:p>
    <w:p>
      <w:pPr>
        <w:spacing w:after="0" w:line="256" w:lineRule="exact"/>
        <w:rPr>
          <w:sz w:val="20"/>
          <w:szCs w:val="20"/>
          <w:color w:val="auto"/>
        </w:rPr>
      </w:pPr>
      <w:r>
        <w:rPr>
          <w:rFonts w:ascii="宋体" w:cs="宋体" w:eastAsia="宋体" w:hAnsi="宋体"/>
          <w:sz w:val="21"/>
          <w:szCs w:val="21"/>
          <w:b w:val="1"/>
          <w:bCs w:val="1"/>
          <w:color w:val="auto"/>
        </w:rPr>
        <w:t>《期货交易管理条例》（国务院令第</w:t>
      </w:r>
      <w:r>
        <w:rPr>
          <w:rFonts w:ascii="Times New Roman" w:cs="Times New Roman" w:eastAsia="Times New Roman" w:hAnsi="Times New Roman"/>
          <w:sz w:val="21"/>
          <w:szCs w:val="21"/>
          <w:b w:val="1"/>
          <w:bCs w:val="1"/>
          <w:color w:val="auto"/>
        </w:rPr>
        <w:t xml:space="preserve"> 489 </w:t>
      </w:r>
      <w:r>
        <w:rPr>
          <w:rFonts w:ascii="宋体" w:cs="宋体" w:eastAsia="宋体" w:hAnsi="宋体"/>
          <w:sz w:val="21"/>
          <w:szCs w:val="21"/>
          <w:b w:val="1"/>
          <w:bCs w:val="1"/>
          <w:color w:val="auto"/>
        </w:rPr>
        <w:t>号）</w:t>
      </w:r>
    </w:p>
    <w:p>
      <w:pPr>
        <w:spacing w:after="0" w:line="6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第十六条 申请设立期货公司，应当符合《中华人民共和国公司法》的规定，并具备下列条件：</w:t>
      </w:r>
    </w:p>
    <w:p>
      <w:pPr>
        <w:spacing w:after="0" w:line="8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（四）主要股东以及实际控制人具有持续盈利能力，信誉良好，最近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年无重大违法违规记录。</w:t>
      </w:r>
    </w:p>
    <w:p>
      <w:pPr>
        <w:spacing w:after="0" w:line="36" w:lineRule="exact"/>
        <w:rPr>
          <w:sz w:val="20"/>
          <w:szCs w:val="20"/>
          <w:color w:val="auto"/>
        </w:rPr>
      </w:pPr>
    </w:p>
    <w:p>
      <w:pPr>
        <w:spacing w:after="0" w:line="256" w:lineRule="exact"/>
        <w:rPr>
          <w:sz w:val="20"/>
          <w:szCs w:val="20"/>
          <w:color w:val="auto"/>
        </w:rPr>
      </w:pPr>
      <w:r>
        <w:rPr>
          <w:rFonts w:ascii="宋体" w:cs="宋体" w:eastAsia="宋体" w:hAnsi="宋体"/>
          <w:sz w:val="21"/>
          <w:szCs w:val="21"/>
          <w:b w:val="1"/>
          <w:bCs w:val="1"/>
          <w:color w:val="auto"/>
        </w:rPr>
        <w:t>《期货公司监督管理办法》（证监会令第</w:t>
      </w:r>
      <w:r>
        <w:rPr>
          <w:rFonts w:ascii="Times New Roman" w:cs="Times New Roman" w:eastAsia="Times New Roman" w:hAnsi="Times New Roman"/>
          <w:sz w:val="21"/>
          <w:szCs w:val="21"/>
          <w:b w:val="1"/>
          <w:bCs w:val="1"/>
          <w:color w:val="auto"/>
        </w:rPr>
        <w:t xml:space="preserve"> 110 </w:t>
      </w:r>
      <w:r>
        <w:rPr>
          <w:rFonts w:ascii="宋体" w:cs="宋体" w:eastAsia="宋体" w:hAnsi="宋体"/>
          <w:sz w:val="21"/>
          <w:szCs w:val="21"/>
          <w:b w:val="1"/>
          <w:bCs w:val="1"/>
          <w:color w:val="auto"/>
        </w:rPr>
        <w:t>号）</w:t>
      </w:r>
    </w:p>
    <w:p>
      <w:pPr>
        <w:spacing w:after="0" w:line="6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第七条 持有</w:t>
      </w:r>
      <w:r>
        <w:rPr>
          <w:rFonts w:ascii="Times New Roman" w:cs="Times New Roman" w:eastAsia="Times New Roman" w:hAnsi="Times New Roman"/>
          <w:sz w:val="21"/>
          <w:szCs w:val="21"/>
          <w:color w:val="auto"/>
        </w:rPr>
        <w:t xml:space="preserve"> 5%</w:t>
      </w:r>
      <w:r>
        <w:rPr>
          <w:rFonts w:ascii="宋体" w:cs="宋体" w:eastAsia="宋体" w:hAnsi="宋体"/>
          <w:sz w:val="21"/>
          <w:szCs w:val="21"/>
          <w:color w:val="auto"/>
        </w:rPr>
        <w:t>以上股权的股东为法人或者其他组织的，应当具备下列条件：</w:t>
      </w:r>
    </w:p>
    <w:p>
      <w:pPr>
        <w:spacing w:after="0" w:line="57"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（四）近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年未因重大违法违规行为受到行政处罚或者刑事处罚。</w:t>
      </w:r>
    </w:p>
    <w:p>
      <w:pPr>
        <w:spacing w:after="0" w:line="57" w:lineRule="exact"/>
        <w:rPr>
          <w:sz w:val="20"/>
          <w:szCs w:val="20"/>
          <w:color w:val="auto"/>
        </w:rPr>
      </w:pPr>
    </w:p>
    <w:p>
      <w:pPr>
        <w:ind w:right="2718" w:firstLine="410"/>
        <w:spacing w:after="0" w:line="292" w:lineRule="exact"/>
        <w:rPr>
          <w:sz w:val="20"/>
          <w:szCs w:val="20"/>
          <w:color w:val="auto"/>
        </w:rPr>
      </w:pPr>
      <w:r>
        <w:rPr>
          <w:rFonts w:ascii="宋体" w:cs="宋体" w:eastAsia="宋体" w:hAnsi="宋体"/>
          <w:sz w:val="21"/>
          <w:szCs w:val="21"/>
          <w:color w:val="auto"/>
        </w:rPr>
        <w:t>第八条 持有期货公司</w:t>
      </w:r>
      <w:r>
        <w:rPr>
          <w:rFonts w:ascii="Times New Roman" w:cs="Times New Roman" w:eastAsia="Times New Roman" w:hAnsi="Times New Roman"/>
          <w:sz w:val="21"/>
          <w:szCs w:val="21"/>
          <w:color w:val="auto"/>
        </w:rPr>
        <w:t xml:space="preserve"> 5%</w:t>
      </w:r>
      <w:r>
        <w:rPr>
          <w:rFonts w:ascii="宋体" w:cs="宋体" w:eastAsia="宋体" w:hAnsi="宋体"/>
          <w:sz w:val="21"/>
          <w:szCs w:val="21"/>
          <w:color w:val="auto"/>
        </w:rPr>
        <w:t>以上股权的个人股东应当符合本办法第七条第（三）项至第（七）项规定的条件，且其个人金融资产不低于人民币</w:t>
      </w:r>
      <w:r>
        <w:rPr>
          <w:rFonts w:ascii="Times New Roman" w:cs="Times New Roman" w:eastAsia="Times New Roman" w:hAnsi="Times New Roman"/>
          <w:sz w:val="21"/>
          <w:szCs w:val="21"/>
          <w:color w:val="auto"/>
        </w:rPr>
        <w:t xml:space="preserve"> 3000 </w:t>
      </w:r>
      <w:r>
        <w:rPr>
          <w:rFonts w:ascii="宋体" w:cs="宋体" w:eastAsia="宋体" w:hAnsi="宋体"/>
          <w:sz w:val="21"/>
          <w:szCs w:val="21"/>
          <w:color w:val="auto"/>
        </w:rPr>
        <w:t>万元。</w:t>
      </w:r>
    </w:p>
    <w:p>
      <w:pPr>
        <w:spacing w:after="0" w:line="37" w:lineRule="exact"/>
        <w:rPr>
          <w:sz w:val="20"/>
          <w:szCs w:val="20"/>
          <w:color w:val="auto"/>
        </w:rPr>
      </w:pPr>
    </w:p>
    <w:p>
      <w:pPr>
        <w:spacing w:after="0" w:line="256" w:lineRule="exact"/>
        <w:rPr>
          <w:sz w:val="20"/>
          <w:szCs w:val="20"/>
          <w:color w:val="auto"/>
        </w:rPr>
      </w:pPr>
      <w:r>
        <w:rPr>
          <w:rFonts w:ascii="宋体" w:cs="宋体" w:eastAsia="宋体" w:hAnsi="宋体"/>
          <w:sz w:val="21"/>
          <w:szCs w:val="21"/>
          <w:b w:val="1"/>
          <w:bCs w:val="1"/>
          <w:color w:val="auto"/>
        </w:rPr>
        <w:t>《私募投资基金监督管理暂行办法》（证监会令第</w:t>
      </w:r>
      <w:r>
        <w:rPr>
          <w:rFonts w:ascii="Times New Roman" w:cs="Times New Roman" w:eastAsia="Times New Roman" w:hAnsi="Times New Roman"/>
          <w:sz w:val="21"/>
          <w:szCs w:val="21"/>
          <w:b w:val="1"/>
          <w:bCs w:val="1"/>
          <w:color w:val="auto"/>
        </w:rPr>
        <w:t xml:space="preserve"> 105 </w:t>
      </w:r>
      <w:r>
        <w:rPr>
          <w:rFonts w:ascii="宋体" w:cs="宋体" w:eastAsia="宋体" w:hAnsi="宋体"/>
          <w:sz w:val="21"/>
          <w:szCs w:val="21"/>
          <w:b w:val="1"/>
          <w:bCs w:val="1"/>
          <w:color w:val="auto"/>
        </w:rPr>
        <w:t>号）</w:t>
      </w:r>
    </w:p>
    <w:p>
      <w:pPr>
        <w:spacing w:after="0" w:line="91" w:lineRule="exact"/>
        <w:rPr>
          <w:sz w:val="20"/>
          <w:szCs w:val="20"/>
          <w:color w:val="auto"/>
        </w:rPr>
      </w:pPr>
    </w:p>
    <w:p>
      <w:pPr>
        <w:jc w:val="both"/>
        <w:ind w:right="2698" w:firstLine="410"/>
        <w:spacing w:after="0" w:line="278" w:lineRule="exact"/>
        <w:rPr>
          <w:sz w:val="20"/>
          <w:szCs w:val="20"/>
          <w:color w:val="auto"/>
        </w:rPr>
      </w:pPr>
      <w:r>
        <w:rPr>
          <w:rFonts w:ascii="宋体" w:cs="宋体" w:eastAsia="宋体" w:hAnsi="宋体"/>
          <w:sz w:val="21"/>
          <w:szCs w:val="21"/>
          <w:color w:val="auto"/>
        </w:rPr>
        <w:t>第四条 私募基金管理人和从事私募基金托管业务的机构管理、运用私募基金财产，从事私募基金销售业务的机构及其他私募服务机构从事私募基金服务活动，应当恪尽职守，履行诚实信用、谨慎勤勉的义务。私募基金从业人员应当遵守法律、行政法规，恪守职业道德和行为规范。</w:t>
      </w:r>
    </w:p>
    <w:p>
      <w:pPr>
        <w:spacing w:after="0" w:line="200" w:lineRule="exact"/>
        <w:rPr>
          <w:sz w:val="20"/>
          <w:szCs w:val="20"/>
          <w:color w:val="auto"/>
        </w:rPr>
      </w:pPr>
    </w:p>
    <w:p>
      <w:pPr>
        <w:sectPr>
          <w:pgSz w:w="16840" w:h="11906" w:orient="landscape"/>
          <w:cols w:equalWidth="0" w:num="2">
            <w:col w:w="1160" w:space="220"/>
            <w:col w:w="12578"/>
          </w:cols>
          <w:pgMar w:left="1440" w:top="1440" w:right="1440" w:bottom="859" w:gutter="0" w:footer="0" w:header="0"/>
        </w:sectPr>
      </w:pPr>
    </w:p>
    <w:p>
      <w:pPr>
        <w:spacing w:after="0" w:line="91" w:lineRule="exact"/>
        <w:rPr>
          <w:sz w:val="20"/>
          <w:szCs w:val="20"/>
          <w:color w:val="auto"/>
        </w:rPr>
      </w:pPr>
    </w:p>
    <w:p>
      <w:pPr>
        <w:jc w:val="center"/>
        <w:ind w:right="-1"/>
        <w:spacing w:after="0"/>
        <w:rPr>
          <w:sz w:val="20"/>
          <w:szCs w:val="20"/>
          <w:color w:val="auto"/>
        </w:rPr>
      </w:pPr>
      <w:r>
        <w:rPr>
          <w:rFonts w:ascii="Times New Roman" w:cs="Times New Roman" w:eastAsia="Times New Roman" w:hAnsi="Times New Roman"/>
          <w:sz w:val="28"/>
          <w:szCs w:val="28"/>
          <w:color w:val="auto"/>
        </w:rPr>
        <w:t>21</w:t>
      </w:r>
    </w:p>
    <w:p>
      <w:pPr>
        <w:sectPr>
          <w:pgSz w:w="16840" w:h="11906" w:orient="landscape"/>
          <w:cols w:equalWidth="0" w:num="1">
            <w:col w:w="13958"/>
          </w:cols>
          <w:pgMar w:left="1440" w:top="1440" w:right="1440" w:bottom="859" w:gutter="0" w:footer="0" w:header="0"/>
          <w:type w:val="continuous"/>
        </w:sectPr>
      </w:pPr>
    </w:p>
    <w:bookmarkStart w:id="21" w:name="page22"/>
    <w:bookmarkEnd w:id="21"/>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1420" w:type="dxa"/>
            <w:vAlign w:val="bottom"/>
            <w:tcBorders>
              <w:top w:val="single" w:sz="8" w:color="auto"/>
              <w:left w:val="single" w:sz="8" w:color="auto"/>
              <w:right w:val="single" w:sz="8" w:color="auto"/>
            </w:tcBorders>
          </w:tcPr>
          <w:p>
            <w:pPr>
              <w:spacing w:after="0"/>
              <w:rPr>
                <w:sz w:val="23"/>
                <w:szCs w:val="23"/>
                <w:color w:val="auto"/>
              </w:rPr>
            </w:pP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《中华人民共和国保险法》</w:t>
            </w:r>
          </w:p>
        </w:tc>
        <w:tc>
          <w:tcPr>
            <w:tcW w:w="25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第六十八条  设立保险公司应当具备下列条件：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（一）主要股东具有持续盈利能力，信誉良好，最近三年内无重大违法违规记录，净资产不低于人民币</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二亿元。</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14.</w:t>
            </w:r>
            <w:r>
              <w:rPr>
                <w:rFonts w:ascii="宋体" w:cs="宋体" w:eastAsia="宋体" w:hAnsi="宋体"/>
                <w:sz w:val="21"/>
                <w:szCs w:val="21"/>
                <w:color w:val="auto"/>
              </w:rPr>
              <w:t>将失信信</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《证券法》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证监会、</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息作为证券</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第一百三十一条 证券公司的董事、监事、高级管理人员，应当正直诚实，品行良好。</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中国银行保险监督管理</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w w:val="99"/>
              </w:rPr>
              <w:t>公司、保险公</w:t>
            </w:r>
          </w:p>
        </w:tc>
        <w:tc>
          <w:tcPr>
            <w:tcW w:w="10060" w:type="dxa"/>
            <w:vAlign w:val="bottom"/>
            <w:tcBorders>
              <w:right w:val="single" w:sz="8" w:color="auto"/>
            </w:tcBorders>
            <w:vMerge w:val="restart"/>
          </w:tcPr>
          <w:p>
            <w:pPr>
              <w:ind w:left="80"/>
              <w:spacing w:after="0" w:line="256" w:lineRule="exact"/>
              <w:rPr>
                <w:sz w:val="20"/>
                <w:szCs w:val="20"/>
                <w:color w:val="auto"/>
              </w:rPr>
            </w:pPr>
            <w:r>
              <w:rPr>
                <w:rFonts w:ascii="宋体" w:cs="宋体" w:eastAsia="宋体" w:hAnsi="宋体"/>
                <w:sz w:val="21"/>
                <w:szCs w:val="21"/>
                <w:b w:val="1"/>
                <w:bCs w:val="1"/>
                <w:color w:val="auto"/>
              </w:rPr>
              <w:t>《证券公司董事、监事和高级管理人员任职资格监管办法》（证监会令第</w:t>
            </w:r>
            <w:r>
              <w:rPr>
                <w:rFonts w:ascii="Times New Roman" w:cs="Times New Roman" w:eastAsia="Times New Roman" w:hAnsi="Times New Roman"/>
                <w:sz w:val="21"/>
                <w:szCs w:val="21"/>
                <w:b w:val="1"/>
                <w:bCs w:val="1"/>
                <w:color w:val="auto"/>
              </w:rPr>
              <w:t xml:space="preserve"> 88 </w:t>
            </w:r>
            <w:r>
              <w:rPr>
                <w:rFonts w:ascii="宋体" w:cs="宋体" w:eastAsia="宋体" w:hAnsi="宋体"/>
                <w:sz w:val="21"/>
                <w:szCs w:val="21"/>
                <w:b w:val="1"/>
                <w:bCs w:val="1"/>
                <w:color w:val="auto"/>
              </w:rPr>
              <w:t>号）</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委员会</w:t>
            </w:r>
          </w:p>
        </w:tc>
        <w:tc>
          <w:tcPr>
            <w:tcW w:w="0" w:type="dxa"/>
            <w:vAlign w:val="bottom"/>
          </w:tcPr>
          <w:p>
            <w:pPr>
              <w:spacing w:after="0"/>
              <w:rPr>
                <w:sz w:val="1"/>
                <w:szCs w:val="1"/>
                <w:color w:val="auto"/>
              </w:rPr>
            </w:pPr>
          </w:p>
        </w:tc>
      </w:tr>
      <w:tr>
        <w:trPr>
          <w:trHeight w:val="133"/>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司、基金管理</w:t>
            </w:r>
          </w:p>
        </w:tc>
        <w:tc>
          <w:tcPr>
            <w:tcW w:w="10060" w:type="dxa"/>
            <w:vAlign w:val="bottom"/>
            <w:tcBorders>
              <w:right w:val="single" w:sz="8" w:color="auto"/>
            </w:tcBorders>
            <w:vMerge w:val="continue"/>
          </w:tcPr>
          <w:p>
            <w:pPr>
              <w:spacing w:after="0"/>
              <w:rPr>
                <w:sz w:val="11"/>
                <w:szCs w:val="11"/>
                <w:color w:val="auto"/>
              </w:rPr>
            </w:pPr>
          </w:p>
        </w:tc>
        <w:tc>
          <w:tcPr>
            <w:tcW w:w="25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41"/>
        </w:trPr>
        <w:tc>
          <w:tcPr>
            <w:tcW w:w="1420" w:type="dxa"/>
            <w:vAlign w:val="bottom"/>
            <w:tcBorders>
              <w:left w:val="single" w:sz="8" w:color="auto"/>
              <w:right w:val="single" w:sz="8" w:color="auto"/>
            </w:tcBorders>
            <w:vMerge w:val="continue"/>
          </w:tcPr>
          <w:p>
            <w:pPr>
              <w:spacing w:after="0"/>
              <w:rPr>
                <w:sz w:val="12"/>
                <w:szCs w:val="12"/>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第八条 取得证券公司董事、监事、高管人员和分支机构负责人任职资格，应当具备以下基本条件：</w:t>
            </w: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公司、期货公</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（一）正直诚实，品行良好。</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司的董事、监</w:t>
            </w: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vMerge w:val="continue"/>
          </w:tcPr>
          <w:p>
            <w:pPr>
              <w:spacing w:after="0"/>
              <w:rPr>
                <w:sz w:val="8"/>
                <w:szCs w:val="8"/>
                <w:color w:val="auto"/>
              </w:rPr>
            </w:pPr>
          </w:p>
        </w:tc>
        <w:tc>
          <w:tcPr>
            <w:tcW w:w="10060" w:type="dxa"/>
            <w:vAlign w:val="bottom"/>
            <w:tcBorders>
              <w:right w:val="single" w:sz="8" w:color="auto"/>
            </w:tcBorders>
            <w:vMerge w:val="restart"/>
          </w:tcPr>
          <w:p>
            <w:pPr>
              <w:ind w:left="80"/>
              <w:spacing w:after="0" w:line="256" w:lineRule="exact"/>
              <w:rPr>
                <w:sz w:val="20"/>
                <w:szCs w:val="20"/>
                <w:color w:val="auto"/>
              </w:rPr>
            </w:pPr>
            <w:r>
              <w:rPr>
                <w:rFonts w:ascii="宋体" w:cs="宋体" w:eastAsia="宋体" w:hAnsi="宋体"/>
                <w:sz w:val="21"/>
                <w:szCs w:val="21"/>
                <w:b w:val="1"/>
                <w:bCs w:val="1"/>
                <w:color w:val="auto"/>
              </w:rPr>
              <w:t>《证券投资基金行业高级管理人员任职管理办法》（证监会令第</w:t>
            </w:r>
            <w:r>
              <w:rPr>
                <w:rFonts w:ascii="Times New Roman" w:cs="Times New Roman" w:eastAsia="Times New Roman" w:hAnsi="Times New Roman"/>
                <w:sz w:val="21"/>
                <w:szCs w:val="21"/>
                <w:b w:val="1"/>
                <w:bCs w:val="1"/>
                <w:color w:val="auto"/>
              </w:rPr>
              <w:t xml:space="preserve"> 23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事和高级管</w:t>
            </w:r>
          </w:p>
        </w:tc>
        <w:tc>
          <w:tcPr>
            <w:tcW w:w="10060" w:type="dxa"/>
            <w:vAlign w:val="bottom"/>
            <w:tcBorders>
              <w:right w:val="single" w:sz="8" w:color="auto"/>
            </w:tcBorders>
            <w:vMerge w:val="continue"/>
          </w:tcPr>
          <w:p>
            <w:pPr>
              <w:spacing w:after="0"/>
              <w:rPr>
                <w:sz w:val="23"/>
                <w:szCs w:val="23"/>
                <w:color w:val="auto"/>
              </w:rPr>
            </w:pP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理人员及分</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第四条 高级管理人员应当遵守法律、行政法规和中国证监会的规定，遵守公司章程和行业规范，恪守</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8"/>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支机构负责</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诚信，审慎勤勉，忠实尽责，维护基金份额持有人的合法权益。</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人任职审批</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《保险公司董事、监事和高级管理人员任职资格管理规定》（保监会令</w:t>
            </w:r>
            <w:r>
              <w:rPr>
                <w:rFonts w:ascii="Times New Roman" w:cs="Times New Roman" w:eastAsia="Times New Roman" w:hAnsi="Times New Roman"/>
                <w:sz w:val="21"/>
                <w:szCs w:val="21"/>
                <w:b w:val="1"/>
                <w:bCs w:val="1"/>
                <w:color w:val="auto"/>
              </w:rPr>
              <w:t xml:space="preserve"> 2014 </w:t>
            </w:r>
            <w:r>
              <w:rPr>
                <w:rFonts w:ascii="宋体" w:cs="宋体" w:eastAsia="宋体" w:hAnsi="宋体"/>
                <w:sz w:val="21"/>
                <w:szCs w:val="21"/>
                <w:b w:val="1"/>
                <w:bCs w:val="1"/>
                <w:color w:val="auto"/>
              </w:rPr>
              <w:t>年第</w:t>
            </w:r>
            <w:r>
              <w:rPr>
                <w:rFonts w:ascii="Times New Roman" w:cs="Times New Roman" w:eastAsia="Times New Roman" w:hAnsi="Times New Roman"/>
                <w:sz w:val="21"/>
                <w:szCs w:val="21"/>
                <w:b w:val="1"/>
                <w:bCs w:val="1"/>
                <w:color w:val="auto"/>
              </w:rPr>
              <w:t xml:space="preserve"> 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10"/>
        </w:trPr>
        <w:tc>
          <w:tcPr>
            <w:tcW w:w="1420" w:type="dxa"/>
            <w:vAlign w:val="bottom"/>
            <w:tcBorders>
              <w:left w:val="single" w:sz="8" w:color="auto"/>
              <w:right w:val="single" w:sz="8" w:color="auto"/>
            </w:tcBorders>
          </w:tcPr>
          <w:p>
            <w:pPr>
              <w:ind w:left="120"/>
              <w:spacing w:after="0" w:line="209" w:lineRule="exact"/>
              <w:rPr>
                <w:sz w:val="20"/>
                <w:szCs w:val="20"/>
                <w:color w:val="auto"/>
              </w:rPr>
            </w:pPr>
            <w:r>
              <w:rPr>
                <w:rFonts w:ascii="宋体" w:cs="宋体" w:eastAsia="宋体" w:hAnsi="宋体"/>
                <w:sz w:val="21"/>
                <w:szCs w:val="21"/>
                <w:color w:val="auto"/>
              </w:rPr>
              <w:t>或备案的参</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第七条 保险机构董事、监事和高级管理人员应当具有诚实信用的品行、良好的合规经营意识和履行职</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06"/>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考。</w:t>
            </w:r>
          </w:p>
        </w:tc>
        <w:tc>
          <w:tcPr>
            <w:tcW w:w="10060" w:type="dxa"/>
            <w:vAlign w:val="bottom"/>
            <w:tcBorders>
              <w:right w:val="single" w:sz="8" w:color="auto"/>
            </w:tcBorders>
            <w:vMerge w:val="continue"/>
          </w:tcPr>
          <w:p>
            <w:pPr>
              <w:spacing w:after="0"/>
              <w:rPr>
                <w:sz w:val="9"/>
                <w:szCs w:val="9"/>
                <w:color w:val="auto"/>
              </w:rPr>
            </w:pPr>
          </w:p>
        </w:tc>
        <w:tc>
          <w:tcPr>
            <w:tcW w:w="25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68"/>
        </w:trPr>
        <w:tc>
          <w:tcPr>
            <w:tcW w:w="1420" w:type="dxa"/>
            <w:vAlign w:val="bottom"/>
            <w:tcBorders>
              <w:left w:val="single" w:sz="8" w:color="auto"/>
              <w:right w:val="single" w:sz="8" w:color="auto"/>
            </w:tcBorders>
            <w:vMerge w:val="continue"/>
          </w:tcPr>
          <w:p>
            <w:pPr>
              <w:spacing w:after="0"/>
              <w:rPr>
                <w:sz w:val="14"/>
                <w:szCs w:val="14"/>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务必需的经营管理能力。</w:t>
            </w:r>
          </w:p>
        </w:tc>
        <w:tc>
          <w:tcPr>
            <w:tcW w:w="25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4"/>
        </w:trPr>
        <w:tc>
          <w:tcPr>
            <w:tcW w:w="1420" w:type="dxa"/>
            <w:vAlign w:val="bottom"/>
            <w:tcBorders>
              <w:left w:val="single" w:sz="8" w:color="auto"/>
              <w:right w:val="single" w:sz="8" w:color="auto"/>
            </w:tcBorders>
          </w:tcPr>
          <w:p>
            <w:pPr>
              <w:spacing w:after="0"/>
              <w:rPr>
                <w:sz w:val="12"/>
                <w:szCs w:val="12"/>
                <w:color w:val="auto"/>
              </w:rPr>
            </w:pP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2"/>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15.</w:t>
            </w:r>
            <w:r>
              <w:rPr>
                <w:rFonts w:ascii="宋体" w:cs="宋体" w:eastAsia="宋体" w:hAnsi="宋体"/>
                <w:sz w:val="21"/>
                <w:szCs w:val="21"/>
                <w:color w:val="auto"/>
              </w:rPr>
              <w:t>对存在失</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《上市公司收购管理办法》（证监会令</w:t>
            </w:r>
            <w:r>
              <w:rPr>
                <w:rFonts w:ascii="Times New Roman" w:cs="Times New Roman" w:eastAsia="Times New Roman" w:hAnsi="Times New Roman"/>
                <w:sz w:val="21"/>
                <w:szCs w:val="21"/>
                <w:b w:val="1"/>
                <w:bCs w:val="1"/>
                <w:color w:val="auto"/>
              </w:rPr>
              <w:t xml:space="preserve"> 108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证监会</w:t>
            </w:r>
          </w:p>
        </w:tc>
        <w:tc>
          <w:tcPr>
            <w:tcW w:w="0" w:type="dxa"/>
            <w:vAlign w:val="bottom"/>
          </w:tcPr>
          <w:p>
            <w:pPr>
              <w:spacing w:after="0"/>
              <w:rPr>
                <w:sz w:val="1"/>
                <w:szCs w:val="1"/>
                <w:color w:val="auto"/>
              </w:rPr>
            </w:pPr>
          </w:p>
        </w:tc>
      </w:tr>
      <w:tr>
        <w:trPr>
          <w:trHeight w:val="220"/>
        </w:trPr>
        <w:tc>
          <w:tcPr>
            <w:tcW w:w="1420" w:type="dxa"/>
            <w:vAlign w:val="bottom"/>
            <w:tcBorders>
              <w:left w:val="single" w:sz="8" w:color="auto"/>
              <w:right w:val="single" w:sz="8" w:color="auto"/>
            </w:tcBorders>
          </w:tcPr>
          <w:p>
            <w:pPr>
              <w:ind w:left="120"/>
              <w:spacing w:after="0" w:line="220" w:lineRule="exact"/>
              <w:rPr>
                <w:sz w:val="20"/>
                <w:szCs w:val="20"/>
                <w:color w:val="auto"/>
              </w:rPr>
            </w:pPr>
            <w:r>
              <w:rPr>
                <w:rFonts w:ascii="宋体" w:cs="宋体" w:eastAsia="宋体" w:hAnsi="宋体"/>
                <w:sz w:val="21"/>
                <w:szCs w:val="21"/>
                <w:color w:val="auto"/>
              </w:rPr>
              <w:t>信记录的相</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第六条 任何人不得利用上市公司的收购损害被收购公司及其股东的合法权益。有下列情形之一的，不</w:t>
            </w:r>
          </w:p>
        </w:tc>
        <w:tc>
          <w:tcPr>
            <w:tcW w:w="25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4" w:lineRule="exact"/>
              <w:rPr>
                <w:sz w:val="20"/>
                <w:szCs w:val="20"/>
                <w:color w:val="auto"/>
              </w:rPr>
            </w:pPr>
            <w:r>
              <w:rPr>
                <w:rFonts w:ascii="宋体" w:cs="宋体" w:eastAsia="宋体" w:hAnsi="宋体"/>
                <w:sz w:val="21"/>
                <w:szCs w:val="21"/>
                <w:color w:val="auto"/>
              </w:rPr>
              <w:t>关主体在上</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得收购上市公司：</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市公司或者</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（一）收购人负有数额较大债务，到期未清偿，且处于持续状态；</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非上市公众</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500"/>
              <w:spacing w:after="0" w:line="256" w:lineRule="exact"/>
              <w:rPr>
                <w:sz w:val="20"/>
                <w:szCs w:val="20"/>
                <w:color w:val="auto"/>
              </w:rPr>
            </w:pPr>
            <w:r>
              <w:rPr>
                <w:rFonts w:ascii="宋体" w:cs="宋体" w:eastAsia="宋体" w:hAnsi="宋体"/>
                <w:sz w:val="21"/>
                <w:szCs w:val="21"/>
                <w:color w:val="auto"/>
              </w:rPr>
              <w:t>（二）收购人最近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年有重大违法行为或者涉嫌有重大违法行为；</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10"/>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公司收购的</w:t>
            </w:r>
          </w:p>
        </w:tc>
        <w:tc>
          <w:tcPr>
            <w:tcW w:w="10060" w:type="dxa"/>
            <w:vAlign w:val="bottom"/>
            <w:tcBorders>
              <w:right w:val="single" w:sz="8" w:color="auto"/>
            </w:tcBorders>
            <w:vMerge w:val="continue"/>
          </w:tcPr>
          <w:p>
            <w:pPr>
              <w:spacing w:after="0"/>
              <w:rPr>
                <w:sz w:val="18"/>
                <w:szCs w:val="18"/>
                <w:color w:val="auto"/>
              </w:rPr>
            </w:pP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62"/>
        </w:trPr>
        <w:tc>
          <w:tcPr>
            <w:tcW w:w="1420" w:type="dxa"/>
            <w:vAlign w:val="bottom"/>
            <w:tcBorders>
              <w:left w:val="single" w:sz="8" w:color="auto"/>
              <w:right w:val="single" w:sz="8" w:color="auto"/>
            </w:tcBorders>
            <w:vMerge w:val="continue"/>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事中事后监</w:t>
            </w:r>
          </w:p>
        </w:tc>
        <w:tc>
          <w:tcPr>
            <w:tcW w:w="10060" w:type="dxa"/>
            <w:vAlign w:val="bottom"/>
            <w:tcBorders>
              <w:right w:val="single" w:sz="8" w:color="auto"/>
            </w:tcBorders>
          </w:tcPr>
          <w:p>
            <w:pPr>
              <w:ind w:left="500"/>
              <w:spacing w:after="0" w:line="218" w:lineRule="exact"/>
              <w:rPr>
                <w:sz w:val="20"/>
                <w:szCs w:val="20"/>
                <w:color w:val="auto"/>
              </w:rPr>
            </w:pPr>
            <w:r>
              <w:rPr>
                <w:rFonts w:ascii="宋体" w:cs="宋体" w:eastAsia="宋体" w:hAnsi="宋体"/>
                <w:sz w:val="21"/>
                <w:szCs w:val="21"/>
                <w:color w:val="auto"/>
              </w:rPr>
              <w:t>（四）收购人为自然人的，存在《公司法》第一百四十六条规定情形；</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420" w:type="dxa"/>
            <w:vAlign w:val="bottom"/>
            <w:tcBorders>
              <w:left w:val="single" w:sz="8" w:color="auto"/>
              <w:right w:val="single" w:sz="8" w:color="auto"/>
            </w:tcBorders>
            <w:vMerge w:val="continue"/>
          </w:tcPr>
          <w:p>
            <w:pPr>
              <w:spacing w:after="0"/>
              <w:rPr>
                <w:sz w:val="4"/>
                <w:szCs w:val="4"/>
                <w:color w:val="auto"/>
              </w:rPr>
            </w:pPr>
          </w:p>
        </w:tc>
        <w:tc>
          <w:tcPr>
            <w:tcW w:w="10060" w:type="dxa"/>
            <w:vAlign w:val="bottom"/>
            <w:tcBorders>
              <w:right w:val="single" w:sz="8" w:color="auto"/>
            </w:tcBorders>
          </w:tcPr>
          <w:p>
            <w:pPr>
              <w:spacing w:after="0"/>
              <w:rPr>
                <w:sz w:val="4"/>
                <w:szCs w:val="4"/>
                <w:color w:val="auto"/>
              </w:rPr>
            </w:pPr>
          </w:p>
        </w:tc>
        <w:tc>
          <w:tcPr>
            <w:tcW w:w="25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管中予以重</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（五）法律、行政法规规定以及中国证监会认定的不得收购上市公司的其他情形。</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30"/>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点关注。</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《非上市公众公司收购管理办法》（证监会令第</w:t>
            </w:r>
            <w:r>
              <w:rPr>
                <w:rFonts w:ascii="Times New Roman" w:cs="Times New Roman" w:eastAsia="Times New Roman" w:hAnsi="Times New Roman"/>
                <w:sz w:val="21"/>
                <w:szCs w:val="21"/>
                <w:b w:val="1"/>
                <w:bCs w:val="1"/>
                <w:color w:val="auto"/>
              </w:rPr>
              <w:t xml:space="preserve"> 102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第六条 进行公众公司收购，收购人及其实际控制人应当具有良好的诚信记录，收购人及其实际控制人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为法人的，应当具有健全的公司治理机制。任何人不得利用公众公司收购损害被收购公司及其股东的合法权</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益。有下列情形之一的，不得收购公众公司：</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11"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22</w:t>
      </w:r>
    </w:p>
    <w:p>
      <w:pPr>
        <w:sectPr>
          <w:pgSz w:w="16840" w:h="11906" w:orient="landscape"/>
          <w:cols w:equalWidth="0" w:num="1">
            <w:col w:w="14078"/>
          </w:cols>
          <w:pgMar w:left="1320" w:top="1440" w:right="1440" w:bottom="859" w:gutter="0" w:footer="0" w:header="0"/>
          <w:type w:val="continuous"/>
        </w:sectPr>
      </w:pPr>
    </w:p>
    <w:bookmarkStart w:id="22" w:name="page23"/>
    <w:bookmarkEnd w:id="22"/>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313"/>
        </w:trPr>
        <w:tc>
          <w:tcPr>
            <w:tcW w:w="1420" w:type="dxa"/>
            <w:vAlign w:val="bottom"/>
            <w:tcBorders>
              <w:top w:val="single" w:sz="8" w:color="auto"/>
              <w:left w:val="single" w:sz="8" w:color="auto"/>
              <w:bottom w:val="single" w:sz="8" w:color="auto"/>
              <w:right w:val="single" w:sz="8" w:color="auto"/>
            </w:tcBorders>
          </w:tcPr>
          <w:p>
            <w:pPr>
              <w:spacing w:after="0"/>
              <w:rPr>
                <w:sz w:val="24"/>
                <w:szCs w:val="24"/>
                <w:color w:val="auto"/>
              </w:rPr>
            </w:pPr>
          </w:p>
        </w:tc>
        <w:tc>
          <w:tcPr>
            <w:tcW w:w="10060" w:type="dxa"/>
            <w:vAlign w:val="bottom"/>
            <w:tcBorders>
              <w:top w:val="single" w:sz="8" w:color="auto"/>
              <w:bottom w:val="single" w:sz="8" w:color="auto"/>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（二）收购人最近</w:t>
            </w:r>
            <w:r>
              <w:rPr>
                <w:rFonts w:ascii="Times New Roman" w:cs="Times New Roman" w:eastAsia="Times New Roman" w:hAnsi="Times New Roman"/>
                <w:sz w:val="21"/>
                <w:szCs w:val="21"/>
                <w:color w:val="auto"/>
              </w:rPr>
              <w:t xml:space="preserve"> 2 </w:t>
            </w:r>
            <w:r>
              <w:rPr>
                <w:rFonts w:ascii="宋体" w:cs="宋体" w:eastAsia="宋体" w:hAnsi="宋体"/>
                <w:sz w:val="21"/>
                <w:szCs w:val="21"/>
                <w:color w:val="auto"/>
              </w:rPr>
              <w:t>年有重大违法行为或者涉嫌有重大违法行为。</w:t>
            </w:r>
          </w:p>
        </w:tc>
        <w:tc>
          <w:tcPr>
            <w:tcW w:w="250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2"/>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16.</w:t>
            </w:r>
            <w:r>
              <w:rPr>
                <w:rFonts w:ascii="宋体" w:cs="宋体" w:eastAsia="宋体" w:hAnsi="宋体"/>
                <w:sz w:val="21"/>
                <w:szCs w:val="21"/>
                <w:color w:val="auto"/>
              </w:rPr>
              <w:t>将失信信</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《非上市公众公司重大资产重组管理办法》（证监会令第</w:t>
            </w:r>
            <w:r>
              <w:rPr>
                <w:rFonts w:ascii="Times New Roman" w:cs="Times New Roman" w:eastAsia="Times New Roman" w:hAnsi="Times New Roman"/>
                <w:sz w:val="21"/>
                <w:szCs w:val="21"/>
                <w:b w:val="1"/>
                <w:bCs w:val="1"/>
                <w:color w:val="auto"/>
              </w:rPr>
              <w:t xml:space="preserve"> 103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证监会</w:t>
            </w:r>
          </w:p>
        </w:tc>
        <w:tc>
          <w:tcPr>
            <w:tcW w:w="0" w:type="dxa"/>
            <w:vAlign w:val="bottom"/>
          </w:tcPr>
          <w:p>
            <w:pPr>
              <w:spacing w:after="0"/>
              <w:rPr>
                <w:sz w:val="1"/>
                <w:szCs w:val="1"/>
                <w:color w:val="auto"/>
              </w:rPr>
            </w:pPr>
          </w:p>
        </w:tc>
      </w:tr>
      <w:tr>
        <w:trPr>
          <w:trHeight w:val="220"/>
        </w:trPr>
        <w:tc>
          <w:tcPr>
            <w:tcW w:w="1420" w:type="dxa"/>
            <w:vAlign w:val="bottom"/>
            <w:tcBorders>
              <w:left w:val="single" w:sz="8" w:color="auto"/>
              <w:right w:val="single" w:sz="8" w:color="auto"/>
            </w:tcBorders>
          </w:tcPr>
          <w:p>
            <w:pPr>
              <w:ind w:left="120"/>
              <w:spacing w:after="0" w:line="220" w:lineRule="exact"/>
              <w:rPr>
                <w:sz w:val="20"/>
                <w:szCs w:val="20"/>
                <w:color w:val="auto"/>
              </w:rPr>
            </w:pPr>
            <w:r>
              <w:rPr>
                <w:rFonts w:ascii="宋体" w:cs="宋体" w:eastAsia="宋体" w:hAnsi="宋体"/>
                <w:sz w:val="21"/>
                <w:szCs w:val="21"/>
                <w:color w:val="auto"/>
              </w:rPr>
              <w:t>息作为非上</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第五条 公众公司的董事、监事和高级管理人员在重大资产重组中，应当诚实守信、勤勉尽责，维护公</w:t>
            </w:r>
          </w:p>
        </w:tc>
        <w:tc>
          <w:tcPr>
            <w:tcW w:w="25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市公众公司</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众公司资产的安全，保护公众公司和全体股东的合法权益。</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重大资产重</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第二十七条 全国股份转让系统应当督促为公众公司提供服务的独立财务顾问诚实守信、勤勉尽责，发</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组审核的参</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现独立财务顾问有违反法律、行政法规和中国证监会规定行为的，应当向中国证监会报告，并采取相应的自</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考。</w:t>
            </w: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vMerge w:val="continue"/>
          </w:tcPr>
          <w:p>
            <w:pPr>
              <w:spacing w:after="0"/>
              <w:rPr>
                <w:sz w:val="8"/>
                <w:szCs w:val="8"/>
                <w:color w:val="auto"/>
              </w:rPr>
            </w:pPr>
          </w:p>
        </w:tc>
        <w:tc>
          <w:tcPr>
            <w:tcW w:w="10060" w:type="dxa"/>
            <w:vAlign w:val="bottom"/>
            <w:tcBorders>
              <w:right w:val="single" w:sz="8" w:color="auto"/>
            </w:tcBorders>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18"/>
        </w:trPr>
        <w:tc>
          <w:tcPr>
            <w:tcW w:w="1420" w:type="dxa"/>
            <w:vAlign w:val="bottom"/>
            <w:tcBorders>
              <w:left w:val="single" w:sz="8" w:color="auto"/>
              <w:right w:val="single" w:sz="8" w:color="auto"/>
            </w:tcBorders>
          </w:tcPr>
          <w:p>
            <w:pPr>
              <w:spacing w:after="0"/>
              <w:rPr>
                <w:sz w:val="18"/>
                <w:szCs w:val="18"/>
                <w:color w:val="auto"/>
              </w:rPr>
            </w:pPr>
          </w:p>
        </w:tc>
        <w:tc>
          <w:tcPr>
            <w:tcW w:w="10060" w:type="dxa"/>
            <w:vAlign w:val="bottom"/>
            <w:tcBorders>
              <w:right w:val="single" w:sz="8" w:color="auto"/>
            </w:tcBorders>
          </w:tcPr>
          <w:p>
            <w:pPr>
              <w:ind w:left="80"/>
              <w:spacing w:after="0" w:line="218" w:lineRule="exact"/>
              <w:rPr>
                <w:sz w:val="20"/>
                <w:szCs w:val="20"/>
                <w:color w:val="auto"/>
              </w:rPr>
            </w:pPr>
            <w:r>
              <w:rPr>
                <w:rFonts w:ascii="宋体" w:cs="宋体" w:eastAsia="宋体" w:hAnsi="宋体"/>
                <w:sz w:val="21"/>
                <w:szCs w:val="21"/>
                <w:color w:val="auto"/>
              </w:rPr>
              <w:t>律监管措施。</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2"/>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17.</w:t>
            </w:r>
            <w:r>
              <w:rPr>
                <w:rFonts w:ascii="宋体" w:cs="宋体" w:eastAsia="宋体" w:hAnsi="宋体"/>
                <w:sz w:val="21"/>
                <w:szCs w:val="21"/>
                <w:color w:val="auto"/>
              </w:rPr>
              <w:t>将失信信</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《证券投资基金销售管理办法》（证监会令第</w:t>
            </w:r>
            <w:r>
              <w:rPr>
                <w:rFonts w:ascii="Times New Roman" w:cs="Times New Roman" w:eastAsia="Times New Roman" w:hAnsi="Times New Roman"/>
                <w:sz w:val="21"/>
                <w:szCs w:val="21"/>
                <w:b w:val="1"/>
                <w:bCs w:val="1"/>
                <w:color w:val="auto"/>
              </w:rPr>
              <w:t xml:space="preserve"> 91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证监会</w:t>
            </w:r>
          </w:p>
        </w:tc>
        <w:tc>
          <w:tcPr>
            <w:tcW w:w="0" w:type="dxa"/>
            <w:vAlign w:val="bottom"/>
          </w:tcPr>
          <w:p>
            <w:pPr>
              <w:spacing w:after="0"/>
              <w:rPr>
                <w:sz w:val="1"/>
                <w:szCs w:val="1"/>
                <w:color w:val="auto"/>
              </w:rPr>
            </w:pPr>
          </w:p>
        </w:tc>
      </w:tr>
      <w:tr>
        <w:trPr>
          <w:trHeight w:val="220"/>
        </w:trPr>
        <w:tc>
          <w:tcPr>
            <w:tcW w:w="1420" w:type="dxa"/>
            <w:vAlign w:val="bottom"/>
            <w:tcBorders>
              <w:left w:val="single" w:sz="8" w:color="auto"/>
              <w:right w:val="single" w:sz="8" w:color="auto"/>
            </w:tcBorders>
          </w:tcPr>
          <w:p>
            <w:pPr>
              <w:ind w:left="120"/>
              <w:spacing w:after="0" w:line="220" w:lineRule="exact"/>
              <w:rPr>
                <w:sz w:val="20"/>
                <w:szCs w:val="20"/>
                <w:color w:val="auto"/>
              </w:rPr>
            </w:pPr>
            <w:r>
              <w:rPr>
                <w:rFonts w:ascii="宋体" w:cs="宋体" w:eastAsia="宋体" w:hAnsi="宋体"/>
                <w:sz w:val="21"/>
                <w:szCs w:val="21"/>
                <w:color w:val="auto"/>
              </w:rPr>
              <w:t>息作为独立</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第十六条 独立基金销售机构以有限责任公司形式设立的，其股东可以是企业法人或者自然人。企业法</w:t>
            </w:r>
          </w:p>
        </w:tc>
        <w:tc>
          <w:tcPr>
            <w:tcW w:w="25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4" w:lineRule="exact"/>
              <w:rPr>
                <w:sz w:val="20"/>
                <w:szCs w:val="20"/>
                <w:color w:val="auto"/>
              </w:rPr>
            </w:pPr>
            <w:r>
              <w:rPr>
                <w:rFonts w:ascii="宋体" w:cs="宋体" w:eastAsia="宋体" w:hAnsi="宋体"/>
                <w:sz w:val="21"/>
                <w:szCs w:val="21"/>
                <w:color w:val="auto"/>
              </w:rPr>
              <w:t>基金销售机</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人参股独立基金销售机构，应当具备以下条件：</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构审批的参</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500"/>
              <w:spacing w:after="0" w:line="256" w:lineRule="exact"/>
              <w:rPr>
                <w:sz w:val="20"/>
                <w:szCs w:val="20"/>
                <w:color w:val="auto"/>
              </w:rPr>
            </w:pPr>
            <w:r>
              <w:rPr>
                <w:rFonts w:ascii="宋体" w:cs="宋体" w:eastAsia="宋体" w:hAnsi="宋体"/>
                <w:sz w:val="21"/>
                <w:szCs w:val="21"/>
                <w:color w:val="auto"/>
              </w:rPr>
              <w:t>（二）最近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年没有受到刑事处罚；</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7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考。</w:t>
            </w:r>
          </w:p>
        </w:tc>
        <w:tc>
          <w:tcPr>
            <w:tcW w:w="10060" w:type="dxa"/>
            <w:vAlign w:val="bottom"/>
            <w:tcBorders>
              <w:right w:val="single" w:sz="8" w:color="auto"/>
            </w:tcBorders>
            <w:vMerge w:val="continue"/>
          </w:tcPr>
          <w:p>
            <w:pPr>
              <w:spacing w:after="0"/>
              <w:rPr>
                <w:sz w:val="14"/>
                <w:szCs w:val="14"/>
                <w:color w:val="auto"/>
              </w:rPr>
            </w:pPr>
          </w:p>
        </w:tc>
        <w:tc>
          <w:tcPr>
            <w:tcW w:w="25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02"/>
        </w:trPr>
        <w:tc>
          <w:tcPr>
            <w:tcW w:w="1420" w:type="dxa"/>
            <w:vAlign w:val="bottom"/>
            <w:tcBorders>
              <w:left w:val="single" w:sz="8" w:color="auto"/>
              <w:right w:val="single" w:sz="8" w:color="auto"/>
            </w:tcBorders>
            <w:vMerge w:val="continue"/>
          </w:tcPr>
          <w:p>
            <w:pPr>
              <w:spacing w:after="0"/>
              <w:rPr>
                <w:sz w:val="8"/>
                <w:szCs w:val="8"/>
                <w:color w:val="auto"/>
              </w:rPr>
            </w:pPr>
          </w:p>
        </w:tc>
        <w:tc>
          <w:tcPr>
            <w:tcW w:w="10060" w:type="dxa"/>
            <w:vAlign w:val="bottom"/>
            <w:tcBorders>
              <w:right w:val="single" w:sz="8" w:color="auto"/>
            </w:tcBorders>
            <w:vMerge w:val="restart"/>
          </w:tcPr>
          <w:p>
            <w:pPr>
              <w:ind w:left="500"/>
              <w:spacing w:after="0" w:line="256" w:lineRule="exact"/>
              <w:rPr>
                <w:sz w:val="20"/>
                <w:szCs w:val="20"/>
                <w:color w:val="auto"/>
              </w:rPr>
            </w:pPr>
            <w:r>
              <w:rPr>
                <w:rFonts w:ascii="宋体" w:cs="宋体" w:eastAsia="宋体" w:hAnsi="宋体"/>
                <w:sz w:val="21"/>
                <w:szCs w:val="21"/>
                <w:color w:val="auto"/>
              </w:rPr>
              <w:t>（三）最近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年没有受到金融监管、行业监管、工商、税务等行政管理部门的行政处罚；</w:t>
            </w: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10"/>
        </w:trPr>
        <w:tc>
          <w:tcPr>
            <w:tcW w:w="1420" w:type="dxa"/>
            <w:vAlign w:val="bottom"/>
            <w:tcBorders>
              <w:left w:val="single" w:sz="8" w:color="auto"/>
              <w:right w:val="single" w:sz="8" w:color="auto"/>
            </w:tcBorders>
          </w:tcPr>
          <w:p>
            <w:pPr>
              <w:spacing w:after="0"/>
              <w:rPr>
                <w:sz w:val="18"/>
                <w:szCs w:val="18"/>
                <w:color w:val="auto"/>
              </w:rPr>
            </w:pPr>
          </w:p>
        </w:tc>
        <w:tc>
          <w:tcPr>
            <w:tcW w:w="10060" w:type="dxa"/>
            <w:vAlign w:val="bottom"/>
            <w:tcBorders>
              <w:right w:val="single" w:sz="8" w:color="auto"/>
            </w:tcBorders>
            <w:vMerge w:val="continue"/>
          </w:tcPr>
          <w:p>
            <w:pPr>
              <w:spacing w:after="0"/>
              <w:rPr>
                <w:sz w:val="18"/>
                <w:szCs w:val="18"/>
                <w:color w:val="auto"/>
              </w:rPr>
            </w:pP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（四）最近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年在自律管理、商业银行等机构无不良记录。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自然人参股独立基金销售机构，应当具备以下条件：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（二）最近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年没有受到刑事处罚；</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（三）最近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年没有受到金融监管、行业监管、工商、税务等行政管理部门的行政处罚；</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（四）在自律管理、商业银行等机构无不良记录；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（六）最近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年无其他重大不良诚信记录。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第十七条 独立基金销售机构以合伙企业形式设立的，其合伙人应当具备以下条件：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（二）最近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年没有受到刑事处罚；</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（四）在自律管理、商业银行等机构无不良记录；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4"/>
        </w:trPr>
        <w:tc>
          <w:tcPr>
            <w:tcW w:w="1420" w:type="dxa"/>
            <w:vAlign w:val="bottom"/>
            <w:tcBorders>
              <w:left w:val="single" w:sz="8" w:color="auto"/>
              <w:bottom w:val="single" w:sz="8" w:color="auto"/>
              <w:right w:val="single" w:sz="8" w:color="auto"/>
            </w:tcBorders>
          </w:tcPr>
          <w:p>
            <w:pPr>
              <w:spacing w:after="0"/>
              <w:rPr>
                <w:sz w:val="24"/>
                <w:szCs w:val="24"/>
                <w:color w:val="auto"/>
              </w:rPr>
            </w:pPr>
          </w:p>
        </w:tc>
        <w:tc>
          <w:tcPr>
            <w:tcW w:w="10060" w:type="dxa"/>
            <w:vAlign w:val="bottom"/>
            <w:tcBorders>
              <w:bottom w:val="single" w:sz="8" w:color="auto"/>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（六）最近</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年无其他重大不良诚信记录。</w:t>
            </w:r>
          </w:p>
        </w:tc>
        <w:tc>
          <w:tcPr>
            <w:tcW w:w="25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18.</w:t>
            </w:r>
            <w:r>
              <w:rPr>
                <w:rFonts w:ascii="宋体" w:cs="宋体" w:eastAsia="宋体" w:hAnsi="宋体"/>
                <w:sz w:val="21"/>
                <w:szCs w:val="21"/>
                <w:color w:val="auto"/>
              </w:rPr>
              <w:t>加强旅游</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《中华人民共和国旅游法》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文化和旅游部、</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经营和服务</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第七章 旅游监督管理</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国家发展改革委、</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3" w:lineRule="exact"/>
              <w:rPr>
                <w:sz w:val="20"/>
                <w:szCs w:val="20"/>
                <w:color w:val="auto"/>
              </w:rPr>
            </w:pPr>
            <w:r>
              <w:rPr>
                <w:rFonts w:ascii="宋体" w:cs="宋体" w:eastAsia="宋体" w:hAnsi="宋体"/>
                <w:sz w:val="21"/>
                <w:szCs w:val="21"/>
                <w:color w:val="auto"/>
              </w:rPr>
              <w:t>质量监管。</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第八十三条 县级以上人民政府旅游主管部门和有关部门依照本法和有关法律、法规的规定，在各自职</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交通运输部、</w:t>
            </w: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tcPr>
          <w:p>
            <w:pPr>
              <w:spacing w:after="0"/>
              <w:rPr>
                <w:sz w:val="8"/>
                <w:szCs w:val="8"/>
                <w:color w:val="auto"/>
              </w:rPr>
            </w:pP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责范围内对旅游市场实施监督管理。</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商务部、</w:t>
            </w:r>
          </w:p>
        </w:tc>
        <w:tc>
          <w:tcPr>
            <w:tcW w:w="0" w:type="dxa"/>
            <w:vAlign w:val="bottom"/>
          </w:tcPr>
          <w:p>
            <w:pPr>
              <w:spacing w:after="0"/>
              <w:rPr>
                <w:sz w:val="1"/>
                <w:szCs w:val="1"/>
                <w:color w:val="auto"/>
              </w:rPr>
            </w:pPr>
          </w:p>
        </w:tc>
      </w:tr>
      <w:tr>
        <w:trPr>
          <w:trHeight w:val="50"/>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1"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23</w:t>
      </w:r>
    </w:p>
    <w:p>
      <w:pPr>
        <w:sectPr>
          <w:pgSz w:w="16840" w:h="11906" w:orient="landscape"/>
          <w:cols w:equalWidth="0" w:num="1">
            <w:col w:w="14078"/>
          </w:cols>
          <w:pgMar w:left="1320" w:top="1440" w:right="1440" w:bottom="859" w:gutter="0" w:footer="0" w:header="0"/>
          <w:type w:val="continuous"/>
        </w:sectPr>
      </w:pPr>
    </w:p>
    <w:bookmarkStart w:id="23" w:name="page24"/>
    <w:bookmarkEnd w:id="23"/>
    <w:p>
      <w:pPr>
        <w:spacing w:after="0" w:line="391"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842645</wp:posOffset>
            </wp:positionH>
            <wp:positionV relativeFrom="page">
              <wp:posOffset>1143000</wp:posOffset>
            </wp:positionV>
            <wp:extent cx="8863330" cy="51625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8863330" cy="5162550"/>
                    </a:xfrm>
                    <a:prstGeom prst="rect">
                      <a:avLst/>
                    </a:prstGeom>
                    <a:noFill/>
                  </pic:spPr>
                </pic:pic>
              </a:graphicData>
            </a:graphic>
          </wp:anchor>
        </w:drawing>
      </w:r>
    </w:p>
    <w:tbl>
      <w:tblPr>
        <w:tblLayout w:type="fixed"/>
        <w:tblInd w:w="1380" w:type="dxa"/>
        <w:tblCellMar>
          <w:top w:w="0" w:type="dxa"/>
          <w:left w:w="0" w:type="dxa"/>
          <w:bottom w:w="0" w:type="dxa"/>
          <w:right w:w="0" w:type="dxa"/>
        </w:tblCellMar>
      </w:tblPr>
      <w:tr>
        <w:trPr>
          <w:trHeight w:val="240"/>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县级以上人民政府应当组织旅游主管部门、有关主管部门和工商行政管理、产品质量监督、交通等执法</w:t>
            </w:r>
          </w:p>
        </w:tc>
        <w:tc>
          <w:tcPr>
            <w:tcW w:w="2360" w:type="dxa"/>
            <w:vAlign w:val="bottom"/>
          </w:tcPr>
          <w:p>
            <w:pPr>
              <w:ind w:left="40"/>
              <w:spacing w:after="0" w:line="240" w:lineRule="exact"/>
              <w:rPr>
                <w:sz w:val="20"/>
                <w:szCs w:val="20"/>
                <w:color w:val="auto"/>
              </w:rPr>
            </w:pPr>
            <w:r>
              <w:rPr>
                <w:rFonts w:ascii="宋体" w:cs="宋体" w:eastAsia="宋体" w:hAnsi="宋体"/>
                <w:sz w:val="21"/>
                <w:szCs w:val="21"/>
                <w:color w:val="auto"/>
                <w:w w:val="99"/>
              </w:rPr>
              <w:t>国家市场监督管理总局、</w:t>
            </w:r>
          </w:p>
        </w:tc>
      </w:tr>
      <w:tr>
        <w:trPr>
          <w:trHeight w:val="312"/>
        </w:trPr>
        <w:tc>
          <w:tcPr>
            <w:tcW w:w="10020" w:type="dxa"/>
            <w:vAlign w:val="bottom"/>
          </w:tcPr>
          <w:p>
            <w:pPr>
              <w:spacing w:after="0" w:line="240" w:lineRule="exact"/>
              <w:rPr>
                <w:sz w:val="20"/>
                <w:szCs w:val="20"/>
                <w:color w:val="auto"/>
              </w:rPr>
            </w:pPr>
            <w:r>
              <w:rPr>
                <w:rFonts w:ascii="宋体" w:cs="宋体" w:eastAsia="宋体" w:hAnsi="宋体"/>
                <w:sz w:val="21"/>
                <w:szCs w:val="21"/>
                <w:color w:val="auto"/>
              </w:rPr>
              <w:t>部门对相关旅游经营行为实施监督检查。</w:t>
            </w:r>
          </w:p>
        </w:tc>
        <w:tc>
          <w:tcPr>
            <w:tcW w:w="2360" w:type="dxa"/>
            <w:vAlign w:val="bottom"/>
          </w:tcPr>
          <w:p>
            <w:pPr>
              <w:jc w:val="center"/>
              <w:spacing w:after="0" w:line="240" w:lineRule="exact"/>
              <w:rPr>
                <w:sz w:val="20"/>
                <w:szCs w:val="20"/>
                <w:color w:val="auto"/>
              </w:rPr>
            </w:pPr>
            <w:r>
              <w:rPr>
                <w:rFonts w:ascii="宋体" w:cs="宋体" w:eastAsia="宋体" w:hAnsi="宋体"/>
                <w:sz w:val="21"/>
                <w:szCs w:val="21"/>
                <w:color w:val="auto"/>
                <w:w w:val="99"/>
              </w:rPr>
              <w:t>住房城乡建设部等相关</w:t>
            </w: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第八十四条 旅游主管部门履行监督管理职责，不得违反法律、行政法规的规定向监督管理对象收取费</w:t>
            </w:r>
          </w:p>
        </w:tc>
        <w:tc>
          <w:tcPr>
            <w:tcW w:w="2360" w:type="dxa"/>
            <w:vAlign w:val="bottom"/>
          </w:tcPr>
          <w:p>
            <w:pPr>
              <w:jc w:val="center"/>
              <w:spacing w:after="0" w:line="240" w:lineRule="exact"/>
              <w:rPr>
                <w:sz w:val="20"/>
                <w:szCs w:val="20"/>
                <w:color w:val="auto"/>
              </w:rPr>
            </w:pPr>
            <w:r>
              <w:rPr>
                <w:rFonts w:ascii="宋体" w:cs="宋体" w:eastAsia="宋体" w:hAnsi="宋体"/>
                <w:sz w:val="21"/>
                <w:szCs w:val="21"/>
                <w:color w:val="auto"/>
                <w:w w:val="99"/>
              </w:rPr>
              <w:t>部门</w:t>
            </w:r>
          </w:p>
        </w:tc>
      </w:tr>
      <w:tr>
        <w:trPr>
          <w:trHeight w:val="312"/>
        </w:trPr>
        <w:tc>
          <w:tcPr>
            <w:tcW w:w="10020" w:type="dxa"/>
            <w:vAlign w:val="bottom"/>
          </w:tcPr>
          <w:p>
            <w:pPr>
              <w:spacing w:after="0" w:line="240" w:lineRule="exact"/>
              <w:rPr>
                <w:sz w:val="20"/>
                <w:szCs w:val="20"/>
                <w:color w:val="auto"/>
              </w:rPr>
            </w:pPr>
            <w:r>
              <w:rPr>
                <w:rFonts w:ascii="宋体" w:cs="宋体" w:eastAsia="宋体" w:hAnsi="宋体"/>
                <w:sz w:val="21"/>
                <w:szCs w:val="21"/>
                <w:color w:val="auto"/>
              </w:rPr>
              <w:t>用。旅游主管部门及其工作人员不得参与任何形式的旅游经营活动。</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第八十五条 县级以上人民政府旅游主管部门有权对下列事项实施监督检查：</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（一）经营旅行社业务以及从事导游、领队服务是否取得经营、执业许可；</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（二）旅行社的经营行为；</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（三）导游和领队等旅游从业人员的服务行为；</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（四）法律、法规规定的其他事项。</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w w:val="99"/>
              </w:rPr>
              <w:t>旅游主管部门依照前款规定实施监督检查，可以对涉嫌违法的合同、票据、账簿以及其他资料进行查阅、</w:t>
            </w:r>
          </w:p>
        </w:tc>
        <w:tc>
          <w:tcPr>
            <w:tcW w:w="2360" w:type="dxa"/>
            <w:vAlign w:val="bottom"/>
          </w:tcPr>
          <w:p>
            <w:pPr>
              <w:spacing w:after="0"/>
              <w:rPr>
                <w:sz w:val="24"/>
                <w:szCs w:val="24"/>
                <w:color w:val="auto"/>
              </w:rPr>
            </w:pPr>
          </w:p>
        </w:tc>
      </w:tr>
      <w:tr>
        <w:trPr>
          <w:trHeight w:val="312"/>
        </w:trPr>
        <w:tc>
          <w:tcPr>
            <w:tcW w:w="10020" w:type="dxa"/>
            <w:vAlign w:val="bottom"/>
          </w:tcPr>
          <w:p>
            <w:pPr>
              <w:spacing w:after="0" w:line="240" w:lineRule="exact"/>
              <w:rPr>
                <w:sz w:val="20"/>
                <w:szCs w:val="20"/>
                <w:color w:val="auto"/>
              </w:rPr>
            </w:pPr>
            <w:r>
              <w:rPr>
                <w:rFonts w:ascii="宋体" w:cs="宋体" w:eastAsia="宋体" w:hAnsi="宋体"/>
                <w:sz w:val="21"/>
                <w:szCs w:val="21"/>
                <w:color w:val="auto"/>
              </w:rPr>
              <w:t>复制。</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第八十六条 旅游主管部门和有关部门依法实施监督检查，其监督检查人员不得少于二人，并应当出示</w:t>
            </w:r>
          </w:p>
        </w:tc>
        <w:tc>
          <w:tcPr>
            <w:tcW w:w="2360" w:type="dxa"/>
            <w:vAlign w:val="bottom"/>
          </w:tcPr>
          <w:p>
            <w:pPr>
              <w:spacing w:after="0"/>
              <w:rPr>
                <w:sz w:val="24"/>
                <w:szCs w:val="24"/>
                <w:color w:val="auto"/>
              </w:rPr>
            </w:pPr>
          </w:p>
        </w:tc>
      </w:tr>
      <w:tr>
        <w:trPr>
          <w:trHeight w:val="312"/>
        </w:trPr>
        <w:tc>
          <w:tcPr>
            <w:tcW w:w="10020" w:type="dxa"/>
            <w:vAlign w:val="bottom"/>
          </w:tcPr>
          <w:p>
            <w:pPr>
              <w:spacing w:after="0" w:line="240" w:lineRule="exact"/>
              <w:rPr>
                <w:sz w:val="20"/>
                <w:szCs w:val="20"/>
                <w:color w:val="auto"/>
              </w:rPr>
            </w:pPr>
            <w:r>
              <w:rPr>
                <w:rFonts w:ascii="宋体" w:cs="宋体" w:eastAsia="宋体" w:hAnsi="宋体"/>
                <w:sz w:val="21"/>
                <w:szCs w:val="21"/>
                <w:color w:val="auto"/>
              </w:rPr>
              <w:t>合法证件。监督检查人员少于二人或者未出示合法证件的，被检查单位和个人有权拒绝。</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监督检查人员对在监督检查中知悉的被检查单位的商业秘密和个人信息应当依法保密。</w:t>
            </w:r>
          </w:p>
        </w:tc>
        <w:tc>
          <w:tcPr>
            <w:tcW w:w="2360" w:type="dxa"/>
            <w:vAlign w:val="bottom"/>
          </w:tcPr>
          <w:p>
            <w:pPr>
              <w:spacing w:after="0"/>
              <w:rPr>
                <w:sz w:val="24"/>
                <w:szCs w:val="24"/>
                <w:color w:val="auto"/>
              </w:rPr>
            </w:pPr>
          </w:p>
        </w:tc>
      </w:tr>
      <w:tr>
        <w:trPr>
          <w:trHeight w:val="312"/>
        </w:trPr>
        <w:tc>
          <w:tcPr>
            <w:tcW w:w="10020" w:type="dxa"/>
            <w:vAlign w:val="bottom"/>
          </w:tcPr>
          <w:p>
            <w:pPr>
              <w:ind w:left="420"/>
              <w:spacing w:after="0" w:line="240" w:lineRule="exact"/>
              <w:rPr>
                <w:sz w:val="20"/>
                <w:szCs w:val="20"/>
                <w:color w:val="auto"/>
              </w:rPr>
            </w:pPr>
            <w:r>
              <w:rPr>
                <w:rFonts w:ascii="宋体" w:cs="宋体" w:eastAsia="宋体" w:hAnsi="宋体"/>
                <w:sz w:val="21"/>
                <w:szCs w:val="21"/>
                <w:color w:val="auto"/>
              </w:rPr>
              <w:t>第八十七条 对依法实施的监督检查，有关单位和个人应当配合，如实说明情况并提供文件、资料，不</w:t>
            </w:r>
          </w:p>
        </w:tc>
        <w:tc>
          <w:tcPr>
            <w:tcW w:w="2360" w:type="dxa"/>
            <w:vAlign w:val="bottom"/>
          </w:tcPr>
          <w:p>
            <w:pPr>
              <w:spacing w:after="0"/>
              <w:rPr>
                <w:sz w:val="24"/>
                <w:szCs w:val="24"/>
                <w:color w:val="auto"/>
              </w:rPr>
            </w:pPr>
          </w:p>
        </w:tc>
      </w:tr>
      <w:tr>
        <w:trPr>
          <w:trHeight w:val="312"/>
        </w:trPr>
        <w:tc>
          <w:tcPr>
            <w:tcW w:w="10020" w:type="dxa"/>
            <w:vAlign w:val="bottom"/>
          </w:tcPr>
          <w:p>
            <w:pPr>
              <w:spacing w:after="0" w:line="240" w:lineRule="exact"/>
              <w:rPr>
                <w:sz w:val="20"/>
                <w:szCs w:val="20"/>
                <w:color w:val="auto"/>
              </w:rPr>
            </w:pPr>
            <w:r>
              <w:rPr>
                <w:rFonts w:ascii="宋体" w:cs="宋体" w:eastAsia="宋体" w:hAnsi="宋体"/>
                <w:sz w:val="21"/>
                <w:szCs w:val="21"/>
                <w:color w:val="auto"/>
              </w:rPr>
              <w:t>得拒绝、阻碍和隐瞒。</w:t>
            </w:r>
          </w:p>
        </w:tc>
        <w:tc>
          <w:tcPr>
            <w:tcW w:w="2360" w:type="dxa"/>
            <w:vAlign w:val="bottom"/>
          </w:tcPr>
          <w:p>
            <w:pPr>
              <w:spacing w:after="0"/>
              <w:rPr>
                <w:sz w:val="24"/>
                <w:szCs w:val="24"/>
                <w:color w:val="auto"/>
              </w:rPr>
            </w:pPr>
          </w:p>
        </w:tc>
      </w:tr>
    </w:tbl>
    <w:p>
      <w:pPr>
        <w:spacing w:after="0" w:line="72" w:lineRule="exact"/>
        <w:rPr>
          <w:sz w:val="20"/>
          <w:szCs w:val="20"/>
          <w:color w:val="auto"/>
        </w:rPr>
      </w:pPr>
    </w:p>
    <w:p>
      <w:pPr>
        <w:ind w:left="1380"/>
        <w:spacing w:after="0" w:line="240" w:lineRule="exact"/>
        <w:rPr>
          <w:sz w:val="20"/>
          <w:szCs w:val="20"/>
          <w:color w:val="auto"/>
        </w:rPr>
      </w:pPr>
      <w:r>
        <w:rPr>
          <w:rFonts w:ascii="宋体" w:cs="宋体" w:eastAsia="宋体" w:hAnsi="宋体"/>
          <w:sz w:val="21"/>
          <w:szCs w:val="21"/>
          <w:b w:val="1"/>
          <w:bCs w:val="1"/>
          <w:color w:val="auto"/>
        </w:rPr>
        <w:t>《旅行社条例》</w:t>
      </w:r>
    </w:p>
    <w:p>
      <w:pPr>
        <w:spacing w:after="0" w:line="72"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第三条 国务院旅游行政主管部门负责全国旅行社的监督管理工作。</w:t>
      </w:r>
    </w:p>
    <w:p>
      <w:pPr>
        <w:spacing w:after="0" w:line="72"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县级以上地方人民政府管理旅游工作的部门按照职责负责本行政区域内旅行社的监督管理工作。</w:t>
      </w:r>
    </w:p>
    <w:p>
      <w:pPr>
        <w:spacing w:after="0" w:line="102" w:lineRule="exact"/>
        <w:rPr>
          <w:sz w:val="20"/>
          <w:szCs w:val="20"/>
          <w:color w:val="auto"/>
        </w:rPr>
      </w:pPr>
    </w:p>
    <w:p>
      <w:pPr>
        <w:jc w:val="both"/>
        <w:ind w:left="1380" w:right="2718" w:firstLine="420"/>
        <w:spacing w:after="0" w:line="261" w:lineRule="exact"/>
        <w:rPr>
          <w:sz w:val="20"/>
          <w:szCs w:val="20"/>
          <w:color w:val="auto"/>
        </w:rPr>
      </w:pPr>
      <w:r>
        <w:rPr>
          <w:rFonts w:ascii="宋体" w:cs="宋体" w:eastAsia="宋体" w:hAnsi="宋体"/>
          <w:sz w:val="21"/>
          <w:szCs w:val="21"/>
          <w:color w:val="auto"/>
        </w:rPr>
        <w:t>县级以上各级人民政府工商、价格、商务、外汇等有关部门，应当按照职责分工，依法对旅行社进行监督管理。</w:t>
      </w:r>
    </w:p>
    <w:p>
      <w:pPr>
        <w:spacing w:after="0" w:line="103" w:lineRule="exact"/>
        <w:rPr>
          <w:sz w:val="20"/>
          <w:szCs w:val="20"/>
          <w:color w:val="auto"/>
        </w:rPr>
      </w:pPr>
    </w:p>
    <w:p>
      <w:pPr>
        <w:jc w:val="both"/>
        <w:ind w:left="1380" w:right="2738" w:firstLine="420"/>
        <w:spacing w:after="0" w:line="261" w:lineRule="exact"/>
        <w:rPr>
          <w:sz w:val="20"/>
          <w:szCs w:val="20"/>
          <w:color w:val="auto"/>
        </w:rPr>
      </w:pPr>
      <w:r>
        <w:rPr>
          <w:rFonts w:ascii="宋体" w:cs="宋体" w:eastAsia="宋体" w:hAnsi="宋体"/>
          <w:sz w:val="21"/>
          <w:szCs w:val="21"/>
          <w:color w:val="auto"/>
        </w:rPr>
        <w:t>第四十一条 旅游、工商、价格、商务、外汇等有关部门应当依法加强对旅行社的监督管理，发现违法行为，应当及时予以处理。</w:t>
      </w:r>
    </w:p>
    <w:p>
      <w:pPr>
        <w:spacing w:after="0" w:line="103" w:lineRule="exact"/>
        <w:rPr>
          <w:sz w:val="20"/>
          <w:szCs w:val="20"/>
          <w:color w:val="auto"/>
        </w:rPr>
      </w:pPr>
    </w:p>
    <w:p>
      <w:pPr>
        <w:jc w:val="both"/>
        <w:ind w:left="1380" w:right="2718" w:firstLine="420"/>
        <w:spacing w:after="0" w:line="278" w:lineRule="exact"/>
        <w:rPr>
          <w:sz w:val="20"/>
          <w:szCs w:val="20"/>
          <w:color w:val="auto"/>
        </w:rPr>
      </w:pPr>
      <w:r>
        <w:rPr>
          <w:rFonts w:ascii="宋体" w:cs="宋体" w:eastAsia="宋体" w:hAnsi="宋体"/>
          <w:sz w:val="21"/>
          <w:szCs w:val="21"/>
          <w:color w:val="auto"/>
        </w:rPr>
        <w:t>第四十二条 旅游、工商、价格等行政管理部门应当及时向社会公告监督检查的情况。公告的内容包括旅行社业务经营许可证的颁发、变更、吊销、注销情况，旅行社的违法经营行为以及旅行社的诚信记录、旅游者投诉信息等。</w:t>
      </w:r>
    </w:p>
    <w:p>
      <w:pPr>
        <w:sectPr>
          <w:pgSz w:w="16840" w:h="11906" w:orient="landscape"/>
          <w:cols w:equalWidth="0" w:num="1">
            <w:col w:w="13958"/>
          </w:cols>
          <w:pgMar w:left="1440" w:top="1440" w:right="1440" w:bottom="859" w:gutter="0" w:footer="0" w:header="0"/>
        </w:sectPr>
      </w:pPr>
    </w:p>
    <w:p>
      <w:pPr>
        <w:spacing w:after="0" w:line="291" w:lineRule="exact"/>
        <w:rPr>
          <w:sz w:val="20"/>
          <w:szCs w:val="20"/>
          <w:color w:val="auto"/>
        </w:rPr>
      </w:pPr>
    </w:p>
    <w:p>
      <w:pPr>
        <w:jc w:val="center"/>
        <w:ind w:right="-1"/>
        <w:spacing w:after="0"/>
        <w:rPr>
          <w:sz w:val="20"/>
          <w:szCs w:val="20"/>
          <w:color w:val="auto"/>
        </w:rPr>
      </w:pPr>
      <w:r>
        <w:rPr>
          <w:rFonts w:ascii="Times New Roman" w:cs="Times New Roman" w:eastAsia="Times New Roman" w:hAnsi="Times New Roman"/>
          <w:sz w:val="28"/>
          <w:szCs w:val="28"/>
          <w:color w:val="auto"/>
        </w:rPr>
        <w:t>24</w:t>
      </w:r>
    </w:p>
    <w:p>
      <w:pPr>
        <w:sectPr>
          <w:pgSz w:w="16840" w:h="11906" w:orient="landscape"/>
          <w:cols w:equalWidth="0" w:num="1">
            <w:col w:w="13958"/>
          </w:cols>
          <w:pgMar w:left="1440" w:top="1440" w:right="1440" w:bottom="859" w:gutter="0" w:footer="0" w:header="0"/>
          <w:type w:val="continuous"/>
        </w:sectPr>
      </w:pPr>
    </w:p>
    <w:bookmarkStart w:id="24" w:name="page25"/>
    <w:bookmarkEnd w:id="24"/>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1420" w:type="dxa"/>
            <w:vAlign w:val="bottom"/>
            <w:tcBorders>
              <w:top w:val="single" w:sz="8" w:color="auto"/>
              <w:left w:val="single" w:sz="8" w:color="auto"/>
              <w:right w:val="single" w:sz="8" w:color="auto"/>
            </w:tcBorders>
          </w:tcPr>
          <w:p>
            <w:pPr>
              <w:spacing w:after="0"/>
              <w:rPr>
                <w:sz w:val="23"/>
                <w:szCs w:val="23"/>
                <w:color w:val="auto"/>
              </w:rPr>
            </w:pPr>
          </w:p>
        </w:tc>
        <w:tc>
          <w:tcPr>
            <w:tcW w:w="10060" w:type="dxa"/>
            <w:vAlign w:val="bottom"/>
            <w:tcBorders>
              <w:top w:val="single" w:sz="8" w:color="auto"/>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第四十四条 旅行社及其分社应当接受旅游行政管理部门对其旅游合同、服务质量、旅游安全、财务账</w:t>
            </w:r>
          </w:p>
        </w:tc>
        <w:tc>
          <w:tcPr>
            <w:tcW w:w="25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簿等情况的监督检查，并按照国家有关规定向旅游行政管理部门报送经营和财务信息等统计资料。</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《风景名胜区条例》</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第五条 国务院建设主管部门负责全国风景名胜区的监督管理工作。国务院其他有关部门按照国务院规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定的职责分工，负责风景名胜区的有关监督管理工作。</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省、自治区人民政府建设主管部门和直辖市人民政府风景名胜区主管部门，负责本行政区域内风景名胜区的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监督管理工作。省、自治区、直辖市人民政府其他有关部门按照规定的职责分工，负责风景名胜区的有关监</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督管理工作。</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第三十五条 国务院建设主管部门应当对国家级风景名胜区的规划实施情况、资源保护状况进行监督检</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查和评估。对发现的问题，应当及时纠正、处理。</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第三十六条 风景名胜区管理机构应当建立健全安全保障制度，加强安全管理，保障游览安全，并督促</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风景名胜区内的经营单位接受有关部门依据法律、法规进行的监督检查。</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禁止超过允许容量接纳游客和在没有安全保障的区域开展游览活动。</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9"/>
              </w:rPr>
              <w:t>第三十七条 进入风景名胜区的门票，由风景名胜区管理机构负责出售。门票价格依照有关价格的法律、</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法规的规定执行。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风景名胜区内的交通、服务等项目，应当由风景名胜区管理机构依照有关法律、法规和风景名胜区规划，</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采用招标等公平竞争的方式确定经营者。</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60"/>
              <w:spacing w:after="0" w:line="240" w:lineRule="exact"/>
              <w:rPr>
                <w:sz w:val="20"/>
                <w:szCs w:val="20"/>
                <w:color w:val="auto"/>
              </w:rPr>
            </w:pPr>
            <w:r>
              <w:rPr>
                <w:rFonts w:ascii="宋体" w:cs="宋体" w:eastAsia="宋体" w:hAnsi="宋体"/>
                <w:sz w:val="21"/>
                <w:szCs w:val="21"/>
                <w:color w:val="auto"/>
              </w:rPr>
              <w:t>风景名胜区管理机构应当与经营者签订合同，依法确定各自的权利义务。经营者应当缴纳风景名胜资源</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有偿使用费。</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19.</w:t>
            </w:r>
            <w:r>
              <w:rPr>
                <w:rFonts w:ascii="宋体" w:cs="宋体" w:eastAsia="宋体" w:hAnsi="宋体"/>
                <w:sz w:val="21"/>
                <w:szCs w:val="21"/>
                <w:color w:val="auto"/>
              </w:rPr>
              <w:t>作为导游</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《中华人民共和国旅游法》</w:t>
            </w:r>
          </w:p>
        </w:tc>
        <w:tc>
          <w:tcPr>
            <w:tcW w:w="2500" w:type="dxa"/>
            <w:vAlign w:val="bottom"/>
            <w:tcBorders>
              <w:right w:val="single" w:sz="8" w:color="auto"/>
            </w:tcBorders>
          </w:tcPr>
          <w:p>
            <w:pPr>
              <w:ind w:left="600"/>
              <w:spacing w:after="0" w:line="240" w:lineRule="exact"/>
              <w:rPr>
                <w:sz w:val="20"/>
                <w:szCs w:val="20"/>
                <w:color w:val="auto"/>
              </w:rPr>
            </w:pPr>
            <w:r>
              <w:rPr>
                <w:rFonts w:ascii="宋体" w:cs="宋体" w:eastAsia="宋体" w:hAnsi="宋体"/>
                <w:sz w:val="21"/>
                <w:szCs w:val="21"/>
                <w:color w:val="auto"/>
              </w:rPr>
              <w:t>文化和旅游部</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证审验换发</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w w:val="99"/>
              </w:rPr>
              <w:t>第三十七条 参加导游资格考试成绩合格，与旅行社订立劳动合同或者在相关旅游行业组织注册的人员，</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及领队资格</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可以申请取得导游证。</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确认时的重</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第三十九条 从事领队业务，应当取得导游证，具有相应的学历、语言能力和旅游从业经历，并与委派</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要参考。</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其从事领队业务的取得出境旅游业务经营许可的旅行社订立劳动合同。</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tcPr>
          <w:p>
            <w:pPr>
              <w:spacing w:after="0"/>
              <w:rPr>
                <w:sz w:val="15"/>
                <w:szCs w:val="15"/>
                <w:color w:val="auto"/>
              </w:rPr>
            </w:pP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《导游人员管理条例》</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第七条 导游人员应当不断提高自身业务素质和职业技能。</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21"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25</w:t>
      </w:r>
    </w:p>
    <w:p>
      <w:pPr>
        <w:sectPr>
          <w:pgSz w:w="16840" w:h="11906" w:orient="landscape"/>
          <w:cols w:equalWidth="0" w:num="1">
            <w:col w:w="14078"/>
          </w:cols>
          <w:pgMar w:left="1320" w:top="1440" w:right="1440" w:bottom="859" w:gutter="0" w:footer="0" w:header="0"/>
          <w:type w:val="continuous"/>
        </w:sectPr>
      </w:pPr>
    </w:p>
    <w:bookmarkStart w:id="25" w:name="page26"/>
    <w:bookmarkEnd w:id="25"/>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1420" w:type="dxa"/>
            <w:vAlign w:val="bottom"/>
            <w:tcBorders>
              <w:top w:val="single" w:sz="8" w:color="auto"/>
              <w:left w:val="single" w:sz="8" w:color="auto"/>
              <w:right w:val="single" w:sz="8" w:color="auto"/>
            </w:tcBorders>
          </w:tcPr>
          <w:p>
            <w:pPr>
              <w:spacing w:after="0"/>
              <w:rPr>
                <w:sz w:val="23"/>
                <w:szCs w:val="23"/>
                <w:color w:val="auto"/>
              </w:rPr>
            </w:pPr>
          </w:p>
        </w:tc>
        <w:tc>
          <w:tcPr>
            <w:tcW w:w="10060" w:type="dxa"/>
            <w:vAlign w:val="bottom"/>
            <w:tcBorders>
              <w:top w:val="single" w:sz="8" w:color="auto"/>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国家对导游人员实行等级考核制度。导游人员等级考核标准和考核办法，由国务院旅游行政部门制定。</w:t>
            </w:r>
          </w:p>
        </w:tc>
        <w:tc>
          <w:tcPr>
            <w:tcW w:w="2500" w:type="dxa"/>
            <w:vAlign w:val="bottom"/>
            <w:tcBorders>
              <w:top w:val="single" w:sz="8" w:color="auto"/>
              <w:right w:val="single" w:sz="8" w:color="auto"/>
            </w:tcBorders>
          </w:tcPr>
          <w:p>
            <w:pPr>
              <w:spacing w:after="0"/>
              <w:rPr>
                <w:sz w:val="23"/>
                <w:szCs w:val="23"/>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第八条 导游人员进行导游活动时，应当佩戴导游证。</w:t>
            </w:r>
          </w:p>
        </w:tc>
        <w:tc>
          <w:tcPr>
            <w:tcW w:w="2500" w:type="dxa"/>
            <w:vAlign w:val="bottom"/>
            <w:tcBorders>
              <w:right w:val="single" w:sz="8" w:color="auto"/>
            </w:tcBorders>
          </w:tcPr>
          <w:p>
            <w:pPr>
              <w:spacing w:after="0"/>
              <w:rPr>
                <w:sz w:val="24"/>
                <w:szCs w:val="24"/>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导游证的有效期限为</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年。导游证持有人需要在有效期满后继续从事导游活动的，应当在有效期限届满</w:t>
            </w:r>
          </w:p>
        </w:tc>
        <w:tc>
          <w:tcPr>
            <w:tcW w:w="2500" w:type="dxa"/>
            <w:vAlign w:val="bottom"/>
            <w:tcBorders>
              <w:right w:val="single" w:sz="8" w:color="auto"/>
            </w:tcBorders>
          </w:tcPr>
          <w:p>
            <w:pPr>
              <w:spacing w:after="0"/>
              <w:rPr>
                <w:sz w:val="24"/>
                <w:szCs w:val="24"/>
                <w:color w:val="auto"/>
              </w:rPr>
            </w:pPr>
          </w:p>
        </w:tc>
      </w:tr>
      <w:tr>
        <w:trPr>
          <w:trHeight w:val="321"/>
        </w:trPr>
        <w:tc>
          <w:tcPr>
            <w:tcW w:w="1420" w:type="dxa"/>
            <w:vAlign w:val="bottom"/>
            <w:tcBorders>
              <w:left w:val="single" w:sz="8" w:color="auto"/>
              <w:bottom w:val="single" w:sz="8" w:color="auto"/>
              <w:right w:val="single" w:sz="8" w:color="auto"/>
            </w:tcBorders>
          </w:tcPr>
          <w:p>
            <w:pPr>
              <w:spacing w:after="0"/>
              <w:rPr>
                <w:sz w:val="24"/>
                <w:szCs w:val="24"/>
                <w:color w:val="auto"/>
              </w:rPr>
            </w:pPr>
          </w:p>
        </w:tc>
        <w:tc>
          <w:tcPr>
            <w:tcW w:w="10060" w:type="dxa"/>
            <w:vAlign w:val="bottom"/>
            <w:tcBorders>
              <w:bottom w:val="single" w:sz="8" w:color="auto"/>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个月前，向省、自治区、直辖市人民政府旅游行政部门申请办理换发导游证手续。</w:t>
            </w:r>
          </w:p>
        </w:tc>
        <w:tc>
          <w:tcPr>
            <w:tcW w:w="2500" w:type="dxa"/>
            <w:vAlign w:val="bottom"/>
            <w:tcBorders>
              <w:bottom w:val="single" w:sz="8" w:color="auto"/>
              <w:right w:val="single" w:sz="8" w:color="auto"/>
            </w:tcBorders>
          </w:tcPr>
          <w:p>
            <w:pPr>
              <w:spacing w:after="0"/>
              <w:rPr>
                <w:sz w:val="24"/>
                <w:szCs w:val="24"/>
                <w:color w:val="auto"/>
              </w:rPr>
            </w:pPr>
          </w:p>
        </w:tc>
      </w:tr>
      <w:tr>
        <w:trPr>
          <w:trHeight w:val="27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20.</w:t>
            </w:r>
            <w:r>
              <w:rPr>
                <w:rFonts w:ascii="宋体" w:cs="宋体" w:eastAsia="宋体" w:hAnsi="宋体"/>
                <w:sz w:val="21"/>
                <w:szCs w:val="21"/>
                <w:color w:val="auto"/>
              </w:rPr>
              <w:t>加强安全</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《安全生产法》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文化和旅游部、</w:t>
            </w: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生产经营监</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第六十条 负有安全生产监督管理职责的部门依照有关法律、法规的规定，对涉及安全生产的事项需要</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应急管理部等有关部门</w:t>
            </w:r>
          </w:p>
        </w:tc>
      </w:tr>
      <w:tr>
        <w:trPr>
          <w:trHeight w:val="303"/>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管。</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审查批准</w:t>
            </w:r>
            <w:r>
              <w:rPr>
                <w:rFonts w:ascii="Times New Roman" w:cs="Times New Roman" w:eastAsia="Times New Roman" w:hAnsi="Times New Roman"/>
                <w:sz w:val="21"/>
                <w:szCs w:val="21"/>
                <w:color w:val="auto"/>
              </w:rPr>
              <w:t>(</w:t>
            </w:r>
            <w:r>
              <w:rPr>
                <w:rFonts w:ascii="宋体" w:cs="宋体" w:eastAsia="宋体" w:hAnsi="宋体"/>
                <w:sz w:val="21"/>
                <w:szCs w:val="21"/>
                <w:color w:val="auto"/>
              </w:rPr>
              <w:t>包括批准、核准、许可、注册、认证、颁发证照等，下同</w:t>
            </w:r>
            <w:r>
              <w:rPr>
                <w:rFonts w:ascii="Times New Roman" w:cs="Times New Roman" w:eastAsia="Times New Roman" w:hAnsi="Times New Roman"/>
                <w:sz w:val="21"/>
                <w:szCs w:val="21"/>
                <w:color w:val="auto"/>
              </w:rPr>
              <w:t>)</w:t>
            </w:r>
            <w:r>
              <w:rPr>
                <w:rFonts w:ascii="宋体" w:cs="宋体" w:eastAsia="宋体" w:hAnsi="宋体"/>
                <w:sz w:val="21"/>
                <w:szCs w:val="21"/>
                <w:color w:val="auto"/>
              </w:rPr>
              <w:t>或者验收的，必须严格依照有关法律、</w:t>
            </w:r>
          </w:p>
        </w:tc>
        <w:tc>
          <w:tcPr>
            <w:tcW w:w="2500" w:type="dxa"/>
            <w:vAlign w:val="bottom"/>
            <w:tcBorders>
              <w:right w:val="single" w:sz="8" w:color="auto"/>
            </w:tcBorders>
          </w:tcPr>
          <w:p>
            <w:pPr>
              <w:spacing w:after="0"/>
              <w:rPr>
                <w:sz w:val="24"/>
                <w:szCs w:val="24"/>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法规和国家标准或者行业标准规定的安全生产条件和程序进行审查</w:t>
            </w:r>
            <w:r>
              <w:rPr>
                <w:rFonts w:ascii="Times New Roman" w:cs="Times New Roman" w:eastAsia="Times New Roman" w:hAnsi="Times New Roman"/>
                <w:sz w:val="21"/>
                <w:szCs w:val="21"/>
                <w:color w:val="auto"/>
              </w:rPr>
              <w:t>;</w:t>
            </w:r>
            <w:r>
              <w:rPr>
                <w:rFonts w:ascii="宋体" w:cs="宋体" w:eastAsia="宋体" w:hAnsi="宋体"/>
                <w:sz w:val="21"/>
                <w:szCs w:val="21"/>
                <w:color w:val="auto"/>
              </w:rPr>
              <w:t>不符合有关法律、法规和国家标准或者行</w:t>
            </w:r>
          </w:p>
        </w:tc>
        <w:tc>
          <w:tcPr>
            <w:tcW w:w="2500" w:type="dxa"/>
            <w:vAlign w:val="bottom"/>
            <w:tcBorders>
              <w:right w:val="single" w:sz="8" w:color="auto"/>
            </w:tcBorders>
          </w:tcPr>
          <w:p>
            <w:pPr>
              <w:spacing w:after="0"/>
              <w:rPr>
                <w:sz w:val="23"/>
                <w:szCs w:val="23"/>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业标准规定的安全生产条件的，不得批准或者验收通过。对未依法取得批准或者验收合格的单位擅自从事有</w:t>
            </w:r>
          </w:p>
        </w:tc>
        <w:tc>
          <w:tcPr>
            <w:tcW w:w="2500" w:type="dxa"/>
            <w:vAlign w:val="bottom"/>
            <w:tcBorders>
              <w:right w:val="single" w:sz="8" w:color="auto"/>
            </w:tcBorders>
          </w:tcPr>
          <w:p>
            <w:pPr>
              <w:spacing w:after="0"/>
              <w:rPr>
                <w:sz w:val="21"/>
                <w:szCs w:val="2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关活动的，负责行政审批的部门发现或者接到举报后应当立即予以取缔，并依法予以处理。对已经依法取得</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批准的单位，负责行政审批的部门发现其不再具备安全生产条件的，应当撤销原批准。</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第六十二条 安全生产监督管理部门和其他负有安全生产监督管理职责的部门依法开展安全生产行政执</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法工作，对生产经营单位执行有关安全生产的法律、法规和国家标准或者行业标准的情况进行监督检查，行</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使以下职权：</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（一）进入生产经营单位进行检查，调阅有关资料，向有关单位和人员了解情况；</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（二）对检查中发现的安全生产违法行为，当场予以纠正或者要求限期改正；对依法应当给予行政处罚</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的行为，依照本法和其他有关法律、行政法规的规定作出行政处罚决定；</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（三）对检查中发现的事故隐患，应当责令立即排除；重大事故隐患排除前或者排除过程中无法保证安</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全的，应当责令从危险区域内撤出作业人员，责令暂时停产停业或者停止使用相关设施、设备；重大事故隐</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患排除后，经审查同意，方可恢复生产经营和使用；</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（四）对有根据认为不符合保障安全生产的国家标准或者行业标准的设施、设备、器材以及违法生产、</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储存、使用、经营、运输的危险物品予以查封或者扣押，对违法生产、储存、使用、经营危险物品的作业场</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所予以查封，并依法作出处理决定。</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第六十三条 生产经营单位对负有安全生产监督管理职责的部门的监督检查人员（以下统称安全生产监</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督检查人员）依法履行监督检查职责，应当予以配合，不得拒绝、阻挠。</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第六十七条 负有安全生产监督管理职责的部门依法对存在重大事故隐患的生产经营单位作出停产停</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业、停止施工、停止使用相关设施或者设备的决定，生产经营单位应当依法执行，及时消除事故隐患。生产</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经营单位拒不执行，有发生生产安全事故的现实危险的，在保证安全的前提下，经本部门主要负责人批准，</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负有安全生产监督管理职责的部门可以采取通知有关单位停止供电、停止供应民用爆炸物品等措施，强制生</w:t>
            </w:r>
          </w:p>
        </w:tc>
        <w:tc>
          <w:tcPr>
            <w:tcW w:w="2500" w:type="dxa"/>
            <w:vAlign w:val="bottom"/>
            <w:tcBorders>
              <w:right w:val="single" w:sz="8" w:color="auto"/>
            </w:tcBorders>
          </w:tcPr>
          <w:p>
            <w:pPr>
              <w:spacing w:after="0"/>
              <w:rPr>
                <w:sz w:val="23"/>
                <w:szCs w:val="23"/>
                <w:color w:val="auto"/>
              </w:rPr>
            </w:pPr>
          </w:p>
        </w:tc>
      </w:tr>
      <w:tr>
        <w:trPr>
          <w:trHeight w:val="30"/>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76"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26</w:t>
      </w:r>
    </w:p>
    <w:p>
      <w:pPr>
        <w:sectPr>
          <w:pgSz w:w="16840" w:h="11906" w:orient="landscape"/>
          <w:cols w:equalWidth="0" w:num="1">
            <w:col w:w="14078"/>
          </w:cols>
          <w:pgMar w:left="1320" w:top="1440" w:right="1440" w:bottom="859" w:gutter="0" w:footer="0" w:header="0"/>
          <w:type w:val="continuous"/>
        </w:sectPr>
      </w:pPr>
    </w:p>
    <w:bookmarkStart w:id="26" w:name="page27"/>
    <w:bookmarkEnd w:id="26"/>
    <w:p>
      <w:pPr>
        <w:spacing w:after="0" w:line="37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842645</wp:posOffset>
            </wp:positionH>
            <wp:positionV relativeFrom="page">
              <wp:posOffset>1143000</wp:posOffset>
            </wp:positionV>
            <wp:extent cx="8863330" cy="510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8863330" cy="5102225"/>
                    </a:xfrm>
                    <a:prstGeom prst="rect">
                      <a:avLst/>
                    </a:prstGeom>
                    <a:noFill/>
                  </pic:spPr>
                </pic:pic>
              </a:graphicData>
            </a:graphic>
          </wp:anchor>
        </w:drawing>
      </w:r>
    </w:p>
    <w:p>
      <w:pPr>
        <w:ind w:left="1380"/>
        <w:spacing w:after="0" w:line="240" w:lineRule="exact"/>
        <w:rPr>
          <w:sz w:val="20"/>
          <w:szCs w:val="20"/>
          <w:color w:val="auto"/>
        </w:rPr>
      </w:pPr>
      <w:r>
        <w:rPr>
          <w:rFonts w:ascii="宋体" w:cs="宋体" w:eastAsia="宋体" w:hAnsi="宋体"/>
          <w:sz w:val="21"/>
          <w:szCs w:val="21"/>
          <w:color w:val="auto"/>
        </w:rPr>
        <w:t>产经营单位履行决定。通知应当采用书面形式，有关单位应当予以配合。</w:t>
      </w:r>
    </w:p>
    <w:p>
      <w:pPr>
        <w:spacing w:after="0" w:line="62" w:lineRule="exact"/>
        <w:rPr>
          <w:sz w:val="20"/>
          <w:szCs w:val="20"/>
          <w:color w:val="auto"/>
        </w:rPr>
      </w:pPr>
    </w:p>
    <w:p>
      <w:pPr>
        <w:jc w:val="both"/>
        <w:ind w:left="1380" w:right="2738" w:firstLine="410"/>
        <w:spacing w:after="0" w:line="251" w:lineRule="exact"/>
        <w:rPr>
          <w:sz w:val="20"/>
          <w:szCs w:val="20"/>
          <w:color w:val="auto"/>
        </w:rPr>
      </w:pPr>
      <w:r>
        <w:rPr>
          <w:rFonts w:ascii="宋体" w:cs="宋体" w:eastAsia="宋体" w:hAnsi="宋体"/>
          <w:sz w:val="21"/>
          <w:szCs w:val="21"/>
          <w:color w:val="auto"/>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spacing w:after="0" w:line="34" w:lineRule="exact"/>
        <w:rPr>
          <w:sz w:val="20"/>
          <w:szCs w:val="20"/>
          <w:color w:val="auto"/>
        </w:rPr>
      </w:pPr>
    </w:p>
    <w:p>
      <w:pPr>
        <w:ind w:left="1380"/>
        <w:spacing w:after="0" w:line="240" w:lineRule="exact"/>
        <w:rPr>
          <w:sz w:val="20"/>
          <w:szCs w:val="20"/>
          <w:color w:val="auto"/>
        </w:rPr>
      </w:pPr>
      <w:r>
        <w:rPr>
          <w:rFonts w:ascii="宋体" w:cs="宋体" w:eastAsia="宋体" w:hAnsi="宋体"/>
          <w:sz w:val="21"/>
          <w:szCs w:val="21"/>
          <w:b w:val="1"/>
          <w:bCs w:val="1"/>
          <w:color w:val="auto"/>
        </w:rPr>
        <w:t>《中华人民共和国旅游法》</w:t>
      </w:r>
    </w:p>
    <w:p>
      <w:pPr>
        <w:spacing w:after="0" w:line="64" w:lineRule="exact"/>
        <w:rPr>
          <w:sz w:val="20"/>
          <w:szCs w:val="20"/>
          <w:color w:val="auto"/>
        </w:rPr>
      </w:pPr>
    </w:p>
    <w:p>
      <w:pPr>
        <w:ind w:left="1380" w:right="2818" w:firstLine="420"/>
        <w:spacing w:after="0" w:line="240" w:lineRule="exact"/>
        <w:rPr>
          <w:sz w:val="20"/>
          <w:szCs w:val="20"/>
          <w:color w:val="auto"/>
        </w:rPr>
      </w:pPr>
      <w:r>
        <w:rPr>
          <w:rFonts w:ascii="宋体" w:cs="宋体" w:eastAsia="宋体" w:hAnsi="宋体"/>
          <w:sz w:val="21"/>
          <w:szCs w:val="21"/>
          <w:color w:val="auto"/>
        </w:rPr>
        <w:t>第七十九条 旅游经营者应当严格执行安全生产管理和消防安全管理的法律、法规和国家标准、行业标准，具备相应的安全生产条件，制定旅游者安全保护制度和应急预案。</w:t>
      </w:r>
    </w:p>
    <w:p>
      <w:pPr>
        <w:spacing w:after="0" w:line="66" w:lineRule="exact"/>
        <w:rPr>
          <w:sz w:val="20"/>
          <w:szCs w:val="20"/>
          <w:color w:val="auto"/>
        </w:rPr>
      </w:pPr>
    </w:p>
    <w:p>
      <w:pPr>
        <w:ind w:left="1380" w:right="2738"/>
        <w:spacing w:after="0" w:line="240" w:lineRule="exact"/>
        <w:rPr>
          <w:sz w:val="20"/>
          <w:szCs w:val="20"/>
          <w:color w:val="auto"/>
        </w:rPr>
      </w:pPr>
      <w:r>
        <w:rPr>
          <w:rFonts w:ascii="宋体" w:cs="宋体" w:eastAsia="宋体" w:hAnsi="宋体"/>
          <w:sz w:val="21"/>
          <w:szCs w:val="21"/>
          <w:color w:val="auto"/>
        </w:rPr>
        <w:t>旅游经营者应当对直接为旅游者提供服务的从业人员开展经常性应急救助技能培训，对提供的产品和服务进行安全检验、监测和评估，采取必要措施防止危害发生。</w:t>
      </w:r>
    </w:p>
    <w:p>
      <w:pPr>
        <w:spacing w:after="0" w:line="36"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旅游经营者组织、接待老年人、未成年人、残疾人等旅游者，应当采取相应的安全保障措施。</w:t>
      </w:r>
    </w:p>
    <w:p>
      <w:pPr>
        <w:spacing w:after="0" w:line="32"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第八十条 旅游经营者应当就旅游活动中的下列事项，以明示的方式事先向旅游者作出说明或者警示：</w:t>
      </w:r>
    </w:p>
    <w:p>
      <w:pPr>
        <w:spacing w:after="0" w:line="34" w:lineRule="exact"/>
        <w:rPr>
          <w:sz w:val="20"/>
          <w:szCs w:val="20"/>
          <w:color w:val="auto"/>
        </w:rPr>
      </w:pPr>
    </w:p>
    <w:p>
      <w:pPr>
        <w:ind w:left="1700"/>
        <w:spacing w:after="0" w:line="240" w:lineRule="exact"/>
        <w:rPr>
          <w:sz w:val="20"/>
          <w:szCs w:val="20"/>
          <w:color w:val="auto"/>
        </w:rPr>
      </w:pPr>
      <w:r>
        <w:rPr>
          <w:rFonts w:ascii="宋体" w:cs="宋体" w:eastAsia="宋体" w:hAnsi="宋体"/>
          <w:sz w:val="21"/>
          <w:szCs w:val="21"/>
          <w:color w:val="auto"/>
        </w:rPr>
        <w:t>（一）正确使用相关设施、设备的方法；</w:t>
      </w:r>
    </w:p>
    <w:p>
      <w:pPr>
        <w:spacing w:after="0" w:line="32" w:lineRule="exact"/>
        <w:rPr>
          <w:sz w:val="20"/>
          <w:szCs w:val="20"/>
          <w:color w:val="auto"/>
        </w:rPr>
      </w:pPr>
    </w:p>
    <w:p>
      <w:pPr>
        <w:ind w:left="1700"/>
        <w:spacing w:after="0" w:line="240" w:lineRule="exact"/>
        <w:rPr>
          <w:sz w:val="20"/>
          <w:szCs w:val="20"/>
          <w:color w:val="auto"/>
        </w:rPr>
      </w:pPr>
      <w:r>
        <w:rPr>
          <w:rFonts w:ascii="宋体" w:cs="宋体" w:eastAsia="宋体" w:hAnsi="宋体"/>
          <w:sz w:val="21"/>
          <w:szCs w:val="21"/>
          <w:color w:val="auto"/>
        </w:rPr>
        <w:t>（二）必要的安全防范和应急措施；</w:t>
      </w:r>
    </w:p>
    <w:p>
      <w:pPr>
        <w:spacing w:after="0" w:line="34" w:lineRule="exact"/>
        <w:rPr>
          <w:sz w:val="20"/>
          <w:szCs w:val="20"/>
          <w:color w:val="auto"/>
        </w:rPr>
      </w:pPr>
    </w:p>
    <w:p>
      <w:pPr>
        <w:ind w:left="1700"/>
        <w:spacing w:after="0" w:line="240" w:lineRule="exact"/>
        <w:rPr>
          <w:sz w:val="20"/>
          <w:szCs w:val="20"/>
          <w:color w:val="auto"/>
        </w:rPr>
      </w:pPr>
      <w:r>
        <w:rPr>
          <w:rFonts w:ascii="宋体" w:cs="宋体" w:eastAsia="宋体" w:hAnsi="宋体"/>
          <w:sz w:val="21"/>
          <w:szCs w:val="21"/>
          <w:color w:val="auto"/>
        </w:rPr>
        <w:t>（三）未向旅游者开放的经营、服务场所和设施、设备；</w:t>
      </w:r>
    </w:p>
    <w:p>
      <w:pPr>
        <w:spacing w:after="0" w:line="32" w:lineRule="exact"/>
        <w:rPr>
          <w:sz w:val="20"/>
          <w:szCs w:val="20"/>
          <w:color w:val="auto"/>
        </w:rPr>
      </w:pPr>
    </w:p>
    <w:p>
      <w:pPr>
        <w:ind w:left="1700"/>
        <w:spacing w:after="0" w:line="240" w:lineRule="exact"/>
        <w:rPr>
          <w:sz w:val="20"/>
          <w:szCs w:val="20"/>
          <w:color w:val="auto"/>
        </w:rPr>
      </w:pPr>
      <w:r>
        <w:rPr>
          <w:rFonts w:ascii="宋体" w:cs="宋体" w:eastAsia="宋体" w:hAnsi="宋体"/>
          <w:sz w:val="21"/>
          <w:szCs w:val="21"/>
          <w:color w:val="auto"/>
        </w:rPr>
        <w:t>（四）不适宜参加相关活动的群体；</w:t>
      </w:r>
    </w:p>
    <w:p>
      <w:pPr>
        <w:spacing w:after="0" w:line="34" w:lineRule="exact"/>
        <w:rPr>
          <w:sz w:val="20"/>
          <w:szCs w:val="20"/>
          <w:color w:val="auto"/>
        </w:rPr>
      </w:pPr>
    </w:p>
    <w:p>
      <w:pPr>
        <w:ind w:left="1700"/>
        <w:spacing w:after="0" w:line="240" w:lineRule="exact"/>
        <w:rPr>
          <w:sz w:val="20"/>
          <w:szCs w:val="20"/>
          <w:color w:val="auto"/>
        </w:rPr>
      </w:pPr>
      <w:r>
        <w:rPr>
          <w:rFonts w:ascii="宋体" w:cs="宋体" w:eastAsia="宋体" w:hAnsi="宋体"/>
          <w:sz w:val="21"/>
          <w:szCs w:val="21"/>
          <w:color w:val="auto"/>
        </w:rPr>
        <w:t>（五）可能危及旅游者人身、财产安全的其他情形。</w:t>
      </w:r>
    </w:p>
    <w:p>
      <w:pPr>
        <w:spacing w:after="0" w:line="62" w:lineRule="exact"/>
        <w:rPr>
          <w:sz w:val="20"/>
          <w:szCs w:val="20"/>
          <w:color w:val="auto"/>
        </w:rPr>
      </w:pPr>
    </w:p>
    <w:p>
      <w:pPr>
        <w:ind w:left="1380" w:right="2818" w:firstLine="420"/>
        <w:spacing w:after="0" w:line="240" w:lineRule="exact"/>
        <w:rPr>
          <w:sz w:val="20"/>
          <w:szCs w:val="20"/>
          <w:color w:val="auto"/>
        </w:rPr>
      </w:pPr>
      <w:r>
        <w:rPr>
          <w:rFonts w:ascii="宋体" w:cs="宋体" w:eastAsia="宋体" w:hAnsi="宋体"/>
          <w:sz w:val="21"/>
          <w:szCs w:val="21"/>
          <w:color w:val="auto"/>
        </w:rPr>
        <w:t>第八十一条 突发事件或者旅游安全事故发生后，旅游经营者应当立即采取必要的救助和处置措施，依法履行报告义务，并对旅游者作出妥善安排。</w:t>
      </w:r>
    </w:p>
    <w:p>
      <w:pPr>
        <w:spacing w:after="0" w:line="31" w:lineRule="exact"/>
        <w:rPr>
          <w:sz w:val="20"/>
          <w:szCs w:val="20"/>
          <w:color w:val="auto"/>
        </w:rPr>
      </w:pPr>
    </w:p>
    <w:p>
      <w:pPr>
        <w:ind w:left="13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p>
      <w:pPr>
        <w:spacing w:after="0" w:line="20"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五、完善以奖惩制度为重点的社会信用体系运行机制</w:t>
      </w:r>
    </w:p>
    <w:p>
      <w:pPr>
        <w:spacing w:after="0" w:line="34"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（一）构建守信激励和失信惩戒机制。</w:t>
      </w:r>
    </w:p>
    <w:p>
      <w:pPr>
        <w:spacing w:after="0" w:line="64" w:lineRule="exact"/>
        <w:rPr>
          <w:sz w:val="20"/>
          <w:szCs w:val="20"/>
          <w:color w:val="auto"/>
        </w:rPr>
      </w:pPr>
    </w:p>
    <w:p>
      <w:pPr>
        <w:ind w:left="1380" w:right="2618" w:firstLine="420"/>
        <w:spacing w:after="0" w:line="263" w:lineRule="exact"/>
        <w:rPr>
          <w:sz w:val="20"/>
          <w:szCs w:val="20"/>
          <w:color w:val="auto"/>
        </w:rPr>
      </w:pPr>
      <w:r>
        <w:rPr>
          <w:rFonts w:ascii="宋体" w:cs="宋体" w:eastAsia="宋体" w:hAnsi="宋体"/>
          <w:sz w:val="20"/>
          <w:szCs w:val="20"/>
          <w:color w:val="auto"/>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rFonts w:ascii="Times New Roman" w:cs="Times New Roman" w:eastAsia="Times New Roman" w:hAnsi="Times New Roman"/>
          <w:sz w:val="20"/>
          <w:szCs w:val="20"/>
          <w:color w:val="auto"/>
        </w:rPr>
        <w:t>“</w:t>
      </w:r>
      <w:r>
        <w:rPr>
          <w:rFonts w:ascii="宋体" w:cs="宋体" w:eastAsia="宋体" w:hAnsi="宋体"/>
          <w:sz w:val="20"/>
          <w:szCs w:val="20"/>
          <w:color w:val="auto"/>
        </w:rPr>
        <w:t>绿色通道</w:t>
      </w:r>
      <w:r>
        <w:rPr>
          <w:rFonts w:ascii="Times New Roman" w:cs="Times New Roman" w:eastAsia="Times New Roman" w:hAnsi="Times New Roman"/>
          <w:sz w:val="20"/>
          <w:szCs w:val="20"/>
          <w:color w:val="auto"/>
        </w:rPr>
        <w:t>”</w:t>
      </w:r>
      <w:r>
        <w:rPr>
          <w:rFonts w:ascii="宋体" w:cs="宋体" w:eastAsia="宋体" w:hAnsi="宋体"/>
          <w:sz w:val="20"/>
          <w:szCs w:val="20"/>
          <w:color w:val="auto"/>
        </w:rPr>
        <w:t>支持激励政策。</w:t>
      </w:r>
    </w:p>
    <w:p>
      <w:pPr>
        <w:spacing w:after="0" w:line="4" w:lineRule="exact"/>
        <w:rPr>
          <w:sz w:val="20"/>
          <w:szCs w:val="20"/>
          <w:color w:val="auto"/>
        </w:rPr>
      </w:pPr>
    </w:p>
    <w:p>
      <w:pPr>
        <w:ind w:left="1380"/>
        <w:spacing w:after="0" w:line="256" w:lineRule="exact"/>
        <w:rPr>
          <w:sz w:val="20"/>
          <w:szCs w:val="20"/>
          <w:color w:val="auto"/>
        </w:rPr>
      </w:pPr>
      <w:r>
        <w:rPr>
          <w:rFonts w:ascii="宋体" w:cs="宋体" w:eastAsia="宋体" w:hAnsi="宋体"/>
          <w:sz w:val="21"/>
          <w:szCs w:val="21"/>
          <w:b w:val="1"/>
          <w:bCs w:val="1"/>
          <w:color w:val="auto"/>
        </w:rPr>
        <w:t>《生产经营单位安全生产不良记录</w:t>
      </w:r>
      <w:r>
        <w:rPr>
          <w:rFonts w:ascii="Times New Roman" w:cs="Times New Roman" w:eastAsia="Times New Roman" w:hAnsi="Times New Roman"/>
          <w:sz w:val="21"/>
          <w:szCs w:val="21"/>
          <w:b w:val="1"/>
          <w:bCs w:val="1"/>
          <w:color w:val="auto"/>
        </w:rPr>
        <w:t>“</w:t>
      </w:r>
      <w:r>
        <w:rPr>
          <w:rFonts w:ascii="宋体" w:cs="宋体" w:eastAsia="宋体" w:hAnsi="宋体"/>
          <w:sz w:val="21"/>
          <w:szCs w:val="21"/>
          <w:b w:val="1"/>
          <w:bCs w:val="1"/>
          <w:color w:val="auto"/>
        </w:rPr>
        <w:t>黑名单</w:t>
      </w:r>
      <w:r>
        <w:rPr>
          <w:rFonts w:ascii="Times New Roman" w:cs="Times New Roman" w:eastAsia="Times New Roman" w:hAnsi="Times New Roman"/>
          <w:sz w:val="21"/>
          <w:szCs w:val="21"/>
          <w:b w:val="1"/>
          <w:bCs w:val="1"/>
          <w:color w:val="auto"/>
        </w:rPr>
        <w:t>”</w:t>
      </w:r>
      <w:r>
        <w:rPr>
          <w:rFonts w:ascii="宋体" w:cs="宋体" w:eastAsia="宋体" w:hAnsi="宋体"/>
          <w:sz w:val="21"/>
          <w:szCs w:val="21"/>
          <w:b w:val="1"/>
          <w:bCs w:val="1"/>
          <w:color w:val="auto"/>
        </w:rPr>
        <w:t>管理暂行规定》（安委办〔</w:t>
      </w:r>
      <w:r>
        <w:rPr>
          <w:rFonts w:ascii="Times New Roman" w:cs="Times New Roman" w:eastAsia="Times New Roman" w:hAnsi="Times New Roman"/>
          <w:sz w:val="21"/>
          <w:szCs w:val="21"/>
          <w:b w:val="1"/>
          <w:bCs w:val="1"/>
          <w:color w:val="auto"/>
        </w:rPr>
        <w:t>2015</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14 </w:t>
      </w:r>
      <w:r>
        <w:rPr>
          <w:rFonts w:ascii="宋体" w:cs="宋体" w:eastAsia="宋体" w:hAnsi="宋体"/>
          <w:sz w:val="21"/>
          <w:szCs w:val="21"/>
          <w:b w:val="1"/>
          <w:bCs w:val="1"/>
          <w:color w:val="auto"/>
        </w:rPr>
        <w:t>号）</w:t>
      </w:r>
    </w:p>
    <w:p>
      <w:pPr>
        <w:spacing w:after="0" w:line="72" w:lineRule="exact"/>
        <w:rPr>
          <w:sz w:val="20"/>
          <w:szCs w:val="20"/>
          <w:color w:val="auto"/>
        </w:rPr>
      </w:pPr>
    </w:p>
    <w:p>
      <w:pPr>
        <w:jc w:val="both"/>
        <w:ind w:left="1380" w:right="2718" w:firstLine="420"/>
        <w:spacing w:after="0" w:line="278" w:lineRule="exact"/>
        <w:rPr>
          <w:sz w:val="20"/>
          <w:szCs w:val="20"/>
          <w:color w:val="auto"/>
        </w:rPr>
      </w:pPr>
      <w:r>
        <w:rPr>
          <w:rFonts w:ascii="宋体" w:cs="宋体" w:eastAsia="宋体" w:hAnsi="宋体"/>
          <w:sz w:val="21"/>
          <w:szCs w:val="21"/>
          <w:color w:val="auto"/>
        </w:rPr>
        <w:t>第八条 信息采集部门应当把纳入“黑名单”管理的生产经营单位作为重点监管监察对象，建立常态化暗查暗访机制，不定期开展抽查；加大执法检查频次，每半年至少进行</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次抽查，每年至少约谈</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次其主要负责人；发现有新的安全生产违法行为的，要依法依规从重处罚。</w:t>
      </w:r>
    </w:p>
    <w:p>
      <w:pPr>
        <w:sectPr>
          <w:pgSz w:w="16840" w:h="11906" w:orient="landscape"/>
          <w:cols w:equalWidth="0" w:num="1">
            <w:col w:w="13958"/>
          </w:cols>
          <w:pgMar w:left="1440" w:top="1440" w:right="1440" w:bottom="859" w:gutter="0" w:footer="0" w:header="0"/>
        </w:sectPr>
      </w:pPr>
    </w:p>
    <w:p>
      <w:pPr>
        <w:spacing w:after="0" w:line="386" w:lineRule="exact"/>
        <w:rPr>
          <w:sz w:val="20"/>
          <w:szCs w:val="20"/>
          <w:color w:val="auto"/>
        </w:rPr>
      </w:pPr>
    </w:p>
    <w:p>
      <w:pPr>
        <w:jc w:val="center"/>
        <w:ind w:right="-1"/>
        <w:spacing w:after="0"/>
        <w:rPr>
          <w:sz w:val="20"/>
          <w:szCs w:val="20"/>
          <w:color w:val="auto"/>
        </w:rPr>
      </w:pPr>
      <w:r>
        <w:rPr>
          <w:rFonts w:ascii="Times New Roman" w:cs="Times New Roman" w:eastAsia="Times New Roman" w:hAnsi="Times New Roman"/>
          <w:sz w:val="28"/>
          <w:szCs w:val="28"/>
          <w:color w:val="auto"/>
        </w:rPr>
        <w:t>27</w:t>
      </w:r>
    </w:p>
    <w:p>
      <w:pPr>
        <w:sectPr>
          <w:pgSz w:w="16840" w:h="11906" w:orient="landscape"/>
          <w:cols w:equalWidth="0" w:num="1">
            <w:col w:w="13958"/>
          </w:cols>
          <w:pgMar w:left="1440" w:top="1440" w:right="1440" w:bottom="859" w:gutter="0" w:footer="0" w:header="0"/>
          <w:type w:val="continuous"/>
        </w:sectPr>
      </w:pPr>
    </w:p>
    <w:bookmarkStart w:id="27" w:name="page28"/>
    <w:bookmarkEnd w:id="27"/>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86"/>
        </w:trPr>
        <w:tc>
          <w:tcPr>
            <w:tcW w:w="1420" w:type="dxa"/>
            <w:vAlign w:val="bottom"/>
            <w:tcBorders>
              <w:top w:val="single" w:sz="8" w:color="auto"/>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21.</w:t>
            </w:r>
            <w:r>
              <w:rPr>
                <w:rFonts w:ascii="宋体" w:cs="宋体" w:eastAsia="宋体" w:hAnsi="宋体"/>
                <w:sz w:val="21"/>
                <w:szCs w:val="21"/>
                <w:color w:val="auto"/>
              </w:rPr>
              <w:t>将失信信</w:t>
            </w:r>
          </w:p>
        </w:tc>
        <w:tc>
          <w:tcPr>
            <w:tcW w:w="10060" w:type="dxa"/>
            <w:vAlign w:val="bottom"/>
            <w:tcBorders>
              <w:top w:val="single" w:sz="8" w:color="auto"/>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《公司债券发行与交易管理办法》（证监会令第</w:t>
            </w:r>
            <w:r>
              <w:rPr>
                <w:rFonts w:ascii="Times New Roman" w:cs="Times New Roman" w:eastAsia="Times New Roman" w:hAnsi="Times New Roman"/>
                <w:sz w:val="21"/>
                <w:szCs w:val="21"/>
                <w:b w:val="1"/>
                <w:bCs w:val="1"/>
                <w:color w:val="auto"/>
              </w:rPr>
              <w:t xml:space="preserve"> 113 </w:t>
            </w:r>
            <w:r>
              <w:rPr>
                <w:rFonts w:ascii="宋体" w:cs="宋体" w:eastAsia="宋体" w:hAnsi="宋体"/>
                <w:sz w:val="21"/>
                <w:szCs w:val="21"/>
                <w:b w:val="1"/>
                <w:bCs w:val="1"/>
                <w:color w:val="auto"/>
              </w:rPr>
              <w:t>号）</w:t>
            </w:r>
          </w:p>
        </w:tc>
        <w:tc>
          <w:tcPr>
            <w:tcW w:w="250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证监会</w:t>
            </w:r>
          </w:p>
        </w:tc>
        <w:tc>
          <w:tcPr>
            <w:tcW w:w="0" w:type="dxa"/>
            <w:vAlign w:val="bottom"/>
          </w:tcPr>
          <w:p>
            <w:pPr>
              <w:spacing w:after="0"/>
              <w:rPr>
                <w:sz w:val="1"/>
                <w:szCs w:val="1"/>
                <w:color w:val="auto"/>
              </w:rPr>
            </w:pPr>
          </w:p>
        </w:tc>
      </w:tr>
      <w:tr>
        <w:trPr>
          <w:trHeight w:val="237"/>
        </w:trPr>
        <w:tc>
          <w:tcPr>
            <w:tcW w:w="1420" w:type="dxa"/>
            <w:vAlign w:val="bottom"/>
            <w:tcBorders>
              <w:left w:val="single" w:sz="8" w:color="auto"/>
              <w:right w:val="single" w:sz="8" w:color="auto"/>
            </w:tcBorders>
          </w:tcPr>
          <w:p>
            <w:pPr>
              <w:ind w:left="120"/>
              <w:spacing w:after="0" w:line="237" w:lineRule="exact"/>
              <w:rPr>
                <w:sz w:val="20"/>
                <w:szCs w:val="20"/>
                <w:color w:val="auto"/>
              </w:rPr>
            </w:pPr>
            <w:r>
              <w:rPr>
                <w:rFonts w:ascii="宋体" w:cs="宋体" w:eastAsia="宋体" w:hAnsi="宋体"/>
                <w:sz w:val="21"/>
                <w:szCs w:val="21"/>
                <w:color w:val="auto"/>
              </w:rPr>
              <w:t>息作为公开</w:t>
            </w:r>
          </w:p>
        </w:tc>
        <w:tc>
          <w:tcPr>
            <w:tcW w:w="10060" w:type="dxa"/>
            <w:vAlign w:val="bottom"/>
            <w:tcBorders>
              <w:right w:val="single" w:sz="8" w:color="auto"/>
            </w:tcBorders>
          </w:tcPr>
          <w:p>
            <w:pPr>
              <w:ind w:left="500"/>
              <w:spacing w:after="0" w:line="237" w:lineRule="exact"/>
              <w:rPr>
                <w:sz w:val="20"/>
                <w:szCs w:val="20"/>
                <w:color w:val="auto"/>
              </w:rPr>
            </w:pPr>
            <w:r>
              <w:rPr>
                <w:rFonts w:ascii="宋体" w:cs="宋体" w:eastAsia="宋体" w:hAnsi="宋体"/>
                <w:sz w:val="21"/>
                <w:szCs w:val="21"/>
                <w:color w:val="auto"/>
              </w:rPr>
              <w:t>第十七条 存在下列情形之一的，不得公开发行公司债券：</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发行其他公</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（一）最近三十六个月内公司财务会计文件存在虚假记载，或公司存在其他重大违法行为；</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司信用类债</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（二）本次发行申请文件存在虚假记载、误导性陈述或者重大遗漏；</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券核准或注</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（三）对已发行的公司债券或者其他债务有违约或者迟延支付本息的事实，仍处于继续状态；</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册的参考。</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（四）严重损害投资者合法权益和社会公共利益的其他情形。</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22.</w:t>
            </w:r>
            <w:r>
              <w:rPr>
                <w:rFonts w:ascii="宋体" w:cs="宋体" w:eastAsia="宋体" w:hAnsi="宋体"/>
                <w:sz w:val="21"/>
                <w:szCs w:val="21"/>
                <w:color w:val="auto"/>
              </w:rPr>
              <w:t>金融机构</w:t>
            </w:r>
          </w:p>
        </w:tc>
        <w:tc>
          <w:tcPr>
            <w:tcW w:w="10060" w:type="dxa"/>
            <w:vAlign w:val="bottom"/>
            <w:tcBorders>
              <w:right w:val="single" w:sz="8" w:color="auto"/>
            </w:tcBorders>
          </w:tcPr>
          <w:p>
            <w:pPr>
              <w:ind w:left="80"/>
              <w:spacing w:after="0" w:line="232" w:lineRule="exact"/>
              <w:rPr>
                <w:sz w:val="20"/>
                <w:szCs w:val="20"/>
                <w:color w:val="auto"/>
              </w:rPr>
            </w:pPr>
            <w:r>
              <w:rPr>
                <w:rFonts w:ascii="宋体" w:cs="宋体" w:eastAsia="宋体" w:hAnsi="宋体"/>
                <w:sz w:val="21"/>
                <w:szCs w:val="21"/>
                <w:b w:val="1"/>
                <w:bCs w:val="1"/>
                <w:color w:val="auto"/>
              </w:rPr>
              <w:t>《中华人民共和国商业银行法》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人民银行、</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融资授信时</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第三十五条 商业银行贷款，应当对借款人的借款用途、偿还能力、还款方式等情况进行严格审查。商</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中国银行保险监督管理</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的审慎性参</w:t>
            </w:r>
          </w:p>
        </w:tc>
        <w:tc>
          <w:tcPr>
            <w:tcW w:w="10060" w:type="dxa"/>
            <w:vAlign w:val="bottom"/>
            <w:tcBorders>
              <w:right w:val="single" w:sz="8" w:color="auto"/>
            </w:tcBorders>
          </w:tcPr>
          <w:p>
            <w:pPr>
              <w:ind w:left="80"/>
              <w:spacing w:after="0" w:line="211" w:lineRule="exact"/>
              <w:rPr>
                <w:sz w:val="20"/>
                <w:szCs w:val="20"/>
                <w:color w:val="auto"/>
              </w:rPr>
            </w:pPr>
            <w:r>
              <w:rPr>
                <w:rFonts w:ascii="宋体" w:cs="宋体" w:eastAsia="宋体" w:hAnsi="宋体"/>
                <w:sz w:val="21"/>
                <w:szCs w:val="21"/>
                <w:color w:val="auto"/>
              </w:rPr>
              <w:t>业银行贷款，应当实行审贷分离、分级审批的制度。</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委员会</w:t>
            </w: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考。</w:t>
            </w:r>
          </w:p>
        </w:tc>
        <w:tc>
          <w:tcPr>
            <w:tcW w:w="10060" w:type="dxa"/>
            <w:vAlign w:val="bottom"/>
            <w:tcBorders>
              <w:right w:val="single" w:sz="8" w:color="auto"/>
            </w:tcBorders>
            <w:vMerge w:val="restart"/>
          </w:tcPr>
          <w:p>
            <w:pPr>
              <w:ind w:left="80"/>
              <w:spacing w:after="0" w:line="256" w:lineRule="exact"/>
              <w:rPr>
                <w:sz w:val="20"/>
                <w:szCs w:val="20"/>
                <w:color w:val="auto"/>
              </w:rPr>
            </w:pPr>
            <w:r>
              <w:rPr>
                <w:rFonts w:ascii="宋体" w:cs="宋体" w:eastAsia="宋体" w:hAnsi="宋体"/>
                <w:sz w:val="21"/>
                <w:szCs w:val="21"/>
                <w:b w:val="1"/>
                <w:bCs w:val="1"/>
                <w:color w:val="auto"/>
              </w:rPr>
              <w:t>《流动资金贷款管理暂行办法》（银监会令〔</w:t>
            </w:r>
            <w:r>
              <w:rPr>
                <w:rFonts w:ascii="Times New Roman" w:cs="Times New Roman" w:eastAsia="Times New Roman" w:hAnsi="Times New Roman"/>
                <w:sz w:val="21"/>
                <w:szCs w:val="21"/>
                <w:b w:val="1"/>
                <w:bCs w:val="1"/>
                <w:color w:val="auto"/>
              </w:rPr>
              <w:t>2010</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1 </w:t>
            </w:r>
            <w:r>
              <w:rPr>
                <w:rFonts w:ascii="宋体" w:cs="宋体" w:eastAsia="宋体" w:hAnsi="宋体"/>
                <w:sz w:val="21"/>
                <w:szCs w:val="21"/>
                <w:b w:val="1"/>
                <w:bCs w:val="1"/>
                <w:color w:val="auto"/>
              </w:rPr>
              <w:t>号）</w:t>
            </w: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05"/>
        </w:trPr>
        <w:tc>
          <w:tcPr>
            <w:tcW w:w="1420" w:type="dxa"/>
            <w:vAlign w:val="bottom"/>
            <w:tcBorders>
              <w:left w:val="single" w:sz="8" w:color="auto"/>
              <w:right w:val="single" w:sz="8" w:color="auto"/>
            </w:tcBorders>
            <w:vMerge w:val="continue"/>
          </w:tcPr>
          <w:p>
            <w:pPr>
              <w:spacing w:after="0"/>
              <w:rPr>
                <w:sz w:val="17"/>
                <w:szCs w:val="17"/>
                <w:color w:val="auto"/>
              </w:rPr>
            </w:pPr>
          </w:p>
        </w:tc>
        <w:tc>
          <w:tcPr>
            <w:tcW w:w="10060" w:type="dxa"/>
            <w:vAlign w:val="bottom"/>
            <w:tcBorders>
              <w:right w:val="single" w:sz="8" w:color="auto"/>
            </w:tcBorders>
            <w:vMerge w:val="continue"/>
          </w:tcPr>
          <w:p>
            <w:pPr>
              <w:spacing w:after="0"/>
              <w:rPr>
                <w:sz w:val="17"/>
                <w:szCs w:val="17"/>
                <w:color w:val="auto"/>
              </w:rPr>
            </w:pPr>
          </w:p>
        </w:tc>
        <w:tc>
          <w:tcPr>
            <w:tcW w:w="25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第五条 贷款人应完善内部控制机制，实行贷款全流程管理，全面了解客户信息，建立流动资金贷款风</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险管理制度和有效的岗位制衡机制，将贷款管理各环节的责任落实到具体部门和岗位，并建立各岗位的考核</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和问责机制。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第三十条 贷款人应加强贷款资金发放后的管理，针对借款人所属行业及经营特点，通过定期与不定期</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现场检查与非现场监测，分析借款人经营、财务、信用、支付、担保及融资数量和渠道变化等状况，掌握各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种影响借款人偿债能力的风险因素。</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《个人贷款管理暂行办法》（银监会令〔</w:t>
            </w:r>
            <w:r>
              <w:rPr>
                <w:rFonts w:ascii="Times New Roman" w:cs="Times New Roman" w:eastAsia="Times New Roman" w:hAnsi="Times New Roman"/>
                <w:sz w:val="21"/>
                <w:szCs w:val="21"/>
                <w:b w:val="1"/>
                <w:bCs w:val="1"/>
                <w:color w:val="auto"/>
              </w:rPr>
              <w:t>2010</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第十四条 贷款调查包括但不限于以下内容：</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（一）借款人基本情况；</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（二）借款人收入情况；</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（三）借款用途；</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（四）借款人还款来源、还款能力及还款方式；</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（五）保证人担保意愿、担保能力或抵（质）押物价值及变现能力。</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第十八条 贷款审查应对贷款调查内容的合法性、合理性、准确性进行全面审查，重点关注调查人的尽</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职情况和借款人的偿还能力、诚信状况、担保情况、抵（质）押比率、风险程度等。</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《固定资产贷款管理暂行办法》（银监会令〔</w:t>
            </w:r>
            <w:r>
              <w:rPr>
                <w:rFonts w:ascii="Times New Roman" w:cs="Times New Roman" w:eastAsia="Times New Roman" w:hAnsi="Times New Roman"/>
                <w:sz w:val="21"/>
                <w:szCs w:val="21"/>
                <w:b w:val="1"/>
                <w:bCs w:val="1"/>
                <w:color w:val="auto"/>
              </w:rPr>
              <w:t>2009</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第五条 贷款人应完善内部控制机制，实行贷款全流程管理，全面了解客户和项目信息，建立固定资产</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贷款风险管理制度和有效的岗位制衡机制，将贷款管理各环节的责任落实到具体部门和岗位，并建立各岗位</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的考核和问责机制。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第三十条 贷款人应定期对借款人和项目发起人的履约情况及信用状况、项目的建设和运营情况、宏观</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163"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28</w:t>
      </w:r>
    </w:p>
    <w:p>
      <w:pPr>
        <w:sectPr>
          <w:pgSz w:w="16840" w:h="11906" w:orient="landscape"/>
          <w:cols w:equalWidth="0" w:num="1">
            <w:col w:w="14078"/>
          </w:cols>
          <w:pgMar w:left="1320" w:top="1440" w:right="1440" w:bottom="859" w:gutter="0" w:footer="0" w:header="0"/>
          <w:type w:val="continuous"/>
        </w:sectPr>
      </w:pPr>
    </w:p>
    <w:bookmarkStart w:id="28" w:name="page29"/>
    <w:bookmarkEnd w:id="28"/>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1420" w:type="dxa"/>
            <w:vAlign w:val="bottom"/>
            <w:tcBorders>
              <w:top w:val="single" w:sz="8" w:color="auto"/>
              <w:left w:val="single" w:sz="8" w:color="auto"/>
              <w:right w:val="single" w:sz="8" w:color="auto"/>
            </w:tcBorders>
          </w:tcPr>
          <w:p>
            <w:pPr>
              <w:spacing w:after="0"/>
              <w:rPr>
                <w:sz w:val="21"/>
                <w:szCs w:val="21"/>
                <w:color w:val="auto"/>
              </w:rPr>
            </w:pP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经济变化和市场波动情况、贷款担保的变动情况等内容进行检查与分析，建立贷款质量监控制度和贷款风险</w:t>
            </w:r>
          </w:p>
        </w:tc>
        <w:tc>
          <w:tcPr>
            <w:tcW w:w="2500" w:type="dxa"/>
            <w:vAlign w:val="bottom"/>
            <w:tcBorders>
              <w:top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预警体系。</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出现可能影响贷款安全的不利情形时，贷款人应对贷款风险进行重新评价并采取针对性措施。</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《征信业管理条例》</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第二十一条 征信机构可以通过信息主体、企业交易对方、行业协会提供信息，政府有关部门依法已公</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开的信息，人民法院依法公布的判决、裁定等渠道，采集企业信息。征信机构不得采集法律、行政法规禁止</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采集的企业信息。</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五、完善以奖惩制度为重点的社会信用体系运行机制</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（一）构建守信激励和失信惩戒机制。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加强对守信主体的奖励和激励。加大对守信行为的表彰和宣传力度。按规定对诚信企业和模范个人给予</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表彰，通过新闻媒体广泛宣传，营造守信光荣的舆论氛围。发展改革、财政、金融、环境保护、住房城乡建</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设、交通运输、商务、工商、税务、质检、安全监管、海关、知识产权等部门，在市场监管和公共服务过程</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1"/>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w w:val="98"/>
              </w:rPr>
              <w:t>中，要深化信用信息和信用产品的应用，对诚实守信者实行优先办理、简化程序等</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绿色通道</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支持激励政策。</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（十五）建立健全守信激励和失信惩戒机制。</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将市场主体的信用信息作为实施行政管理的重要参考。根据市场主体信用状况实行分类分级、动态监管，</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建立健全经营异常名录制度，对违背市场竞争原则和侵犯消费者、劳动者合法权益的市场主体建立</w:t>
            </w:r>
            <w:r>
              <w:rPr>
                <w:rFonts w:ascii="Times New Roman" w:cs="Times New Roman" w:eastAsia="Times New Roman" w:hAnsi="Times New Roman"/>
                <w:sz w:val="21"/>
                <w:szCs w:val="21"/>
                <w:color w:val="auto"/>
              </w:rPr>
              <w:t>“</w:t>
            </w:r>
            <w:r>
              <w:rPr>
                <w:rFonts w:ascii="宋体" w:cs="宋体" w:eastAsia="宋体" w:hAnsi="宋体"/>
                <w:sz w:val="21"/>
                <w:szCs w:val="21"/>
                <w:color w:val="auto"/>
              </w:rPr>
              <w:t>黑名单</w:t>
            </w:r>
            <w:r>
              <w:rPr>
                <w:rFonts w:ascii="Times New Roman" w:cs="Times New Roman" w:eastAsia="Times New Roman" w:hAnsi="Times New Roman"/>
                <w:sz w:val="21"/>
                <w:szCs w:val="21"/>
                <w:color w:val="auto"/>
              </w:rPr>
              <w:t>”</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制度。（国家市场监督管理总局牵头负责）对守信主体予以支持和激励，对失信主体在经营、投融资、取得</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政府供应土地、进出口、出入境、注册新公司、工程招投标、政府采购、获得荣誉、安全许可、生产许可、</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从业任职资格、资质审核等方面依法予以限制或禁止，对严重违法失信主体实行市场禁入制度。（各相关市</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场监管部门按职责分工分别负责）</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2"/>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23.</w:t>
            </w:r>
            <w:r>
              <w:rPr>
                <w:rFonts w:ascii="宋体" w:cs="宋体" w:eastAsia="宋体" w:hAnsi="宋体"/>
                <w:sz w:val="21"/>
                <w:szCs w:val="21"/>
                <w:color w:val="auto"/>
              </w:rPr>
              <w:t>在实施政</w:t>
            </w:r>
          </w:p>
        </w:tc>
        <w:tc>
          <w:tcPr>
            <w:tcW w:w="10060" w:type="dxa"/>
            <w:vAlign w:val="bottom"/>
            <w:tcBorders>
              <w:right w:val="single" w:sz="8" w:color="auto"/>
            </w:tcBorders>
          </w:tcPr>
          <w:p>
            <w:pPr>
              <w:ind w:left="80"/>
              <w:spacing w:after="0" w:line="230" w:lineRule="exact"/>
              <w:rPr>
                <w:sz w:val="20"/>
                <w:szCs w:val="20"/>
                <w:color w:val="auto"/>
              </w:rPr>
            </w:pPr>
            <w:r>
              <w:rPr>
                <w:rFonts w:ascii="宋体" w:cs="宋体" w:eastAsia="宋体" w:hAnsi="宋体"/>
                <w:sz w:val="21"/>
                <w:szCs w:val="21"/>
                <w:b w:val="1"/>
                <w:bCs w:val="1"/>
                <w:color w:val="auto"/>
              </w:rPr>
              <w:t>《中央预算内投资补助和贴息项目管理办法》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国家发展改革委、</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府性资金项</w:t>
            </w: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第二十八条 项目单位有下列行为之一的，国家发展改革委（打捆和切块下达投资计划的项目由省级发展</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财政部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4" w:lineRule="exact"/>
              <w:rPr>
                <w:sz w:val="20"/>
                <w:szCs w:val="20"/>
                <w:color w:val="auto"/>
              </w:rPr>
            </w:pPr>
            <w:r>
              <w:rPr>
                <w:rFonts w:ascii="宋体" w:cs="宋体" w:eastAsia="宋体" w:hAnsi="宋体"/>
                <w:sz w:val="21"/>
                <w:szCs w:val="21"/>
                <w:color w:val="auto"/>
              </w:rPr>
              <w:t>目安排和其</w:t>
            </w:r>
          </w:p>
        </w:tc>
        <w:tc>
          <w:tcPr>
            <w:tcW w:w="10060" w:type="dxa"/>
            <w:vAlign w:val="bottom"/>
            <w:tcBorders>
              <w:right w:val="single" w:sz="8" w:color="auto"/>
            </w:tcBorders>
          </w:tcPr>
          <w:p>
            <w:pPr>
              <w:ind w:left="80"/>
              <w:spacing w:after="0" w:line="214" w:lineRule="exact"/>
              <w:rPr>
                <w:sz w:val="20"/>
                <w:szCs w:val="20"/>
                <w:color w:val="auto"/>
              </w:rPr>
            </w:pPr>
            <w:r>
              <w:rPr>
                <w:rFonts w:ascii="宋体" w:cs="宋体" w:eastAsia="宋体" w:hAnsi="宋体"/>
                <w:sz w:val="21"/>
                <w:szCs w:val="21"/>
                <w:color w:val="auto"/>
              </w:rPr>
              <w:t>改革委）责令其限期整改；拒不整改或者整改后仍不符合要求的，应当核减，收回或者停止拨付投资补助和</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他投资领域</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贴息资金，暂停其申报中央投资补助和贴息项目，将相关信息纳入全国信用信息共享平台和“信用中国”网</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优惠政策时，</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站公开，并可以根据情节轻重提请或者移交有关机关依法追究有关责任人的行政或者法律责任：</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采取从严审</w:t>
            </w: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（一）提供虚假情况，骗取投资补助和贴息资金的；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核或降低支</w:t>
            </w: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（二）转移、侵占或者挪用投资补助和贴息资金的；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持力度或不</w:t>
            </w: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（三）擅自改变主要建设内容和建设标准的；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163"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29</w:t>
      </w:r>
    </w:p>
    <w:p>
      <w:pPr>
        <w:sectPr>
          <w:pgSz w:w="16840" w:h="11906" w:orient="landscape"/>
          <w:cols w:equalWidth="0" w:num="1">
            <w:col w:w="14078"/>
          </w:cols>
          <w:pgMar w:left="1320" w:top="1440" w:right="1440" w:bottom="859" w:gutter="0" w:footer="0" w:header="0"/>
          <w:type w:val="continuous"/>
        </w:sectPr>
      </w:pPr>
    </w:p>
    <w:bookmarkStart w:id="29" w:name="page30"/>
    <w:bookmarkEnd w:id="29"/>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142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予支持等限</w:t>
            </w:r>
          </w:p>
        </w:tc>
        <w:tc>
          <w:tcPr>
            <w:tcW w:w="10060" w:type="dxa"/>
            <w:vAlign w:val="bottom"/>
            <w:tcBorders>
              <w:top w:val="single" w:sz="8" w:color="auto"/>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（四）项目建设规模、标准和内容发生较大变化而不及时报告的；</w:t>
            </w:r>
          </w:p>
        </w:tc>
        <w:tc>
          <w:tcPr>
            <w:tcW w:w="2500" w:type="dxa"/>
            <w:vAlign w:val="bottom"/>
            <w:tcBorders>
              <w:top w:val="single" w:sz="8" w:color="auto"/>
              <w:right w:val="single" w:sz="8" w:color="auto"/>
            </w:tcBorders>
          </w:tcPr>
          <w:p>
            <w:pPr>
              <w:spacing w:after="0"/>
              <w:rPr>
                <w:sz w:val="21"/>
                <w:szCs w:val="2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制措施。</w:t>
            </w: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（五）无正当理由未及时建设实施的；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（六）拒不接受依法进行的稽察或者监督检查的；</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（七）未按要求通过在线平台报告相关项目信息的；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（八）其他违反国家法律法规和本办法规定的行为。</w:t>
            </w:r>
          </w:p>
        </w:tc>
        <w:tc>
          <w:tcPr>
            <w:tcW w:w="2500" w:type="dxa"/>
            <w:vAlign w:val="bottom"/>
            <w:tcBorders>
              <w:right w:val="single" w:sz="8" w:color="auto"/>
            </w:tcBorders>
          </w:tcPr>
          <w:p>
            <w:pPr>
              <w:spacing w:after="0"/>
              <w:rPr>
                <w:sz w:val="23"/>
                <w:szCs w:val="23"/>
                <w:color w:val="auto"/>
              </w:rPr>
            </w:pPr>
          </w:p>
        </w:tc>
      </w:tr>
      <w:tr>
        <w:trPr>
          <w:trHeight w:val="301"/>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spacing w:after="0"/>
              <w:rPr>
                <w:sz w:val="24"/>
                <w:szCs w:val="24"/>
                <w:color w:val="auto"/>
              </w:rPr>
            </w:pPr>
          </w:p>
        </w:tc>
      </w:tr>
      <w:tr>
        <w:trPr>
          <w:trHeight w:val="27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tcPr>
          <w:p>
            <w:pPr>
              <w:spacing w:after="0"/>
              <w:rPr>
                <w:sz w:val="21"/>
                <w:szCs w:val="2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为重点监管对象，依法依规采取行政性约束和惩戒措施。从严审核行政许可审批项目，从严控制生产许可证</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发放，限制新增项目审批、核准，限制股票发行上市融资或发行债券，限制在全国股份转让系统挂牌、融资，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限制发起设立或参股金融机构以及小额贷款公司、融资担保公司、创业投资公司、互联网融资平台等机构，</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限制从事互联网信息服务等。严格限制申请财政性资金项目，限制参与有关公共资源交易活动，限制参与基</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础设施和公用事业特许经营。对严重失信企业及其法定代表人、主要负责人和对失信行为负有直接责任的注</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册执业人员等实施市场和行业禁入措施。及时撤销严重失信企业及其法定代表人、负责人、高级管理人员和</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对失信行为负有直接责任的董事、股东等人员的荣誉称号，取消参加评先评优资格。</w:t>
            </w:r>
          </w:p>
        </w:tc>
        <w:tc>
          <w:tcPr>
            <w:tcW w:w="2500" w:type="dxa"/>
            <w:vAlign w:val="bottom"/>
            <w:tcBorders>
              <w:right w:val="single" w:sz="8" w:color="auto"/>
            </w:tcBorders>
          </w:tcPr>
          <w:p>
            <w:pPr>
              <w:spacing w:after="0"/>
              <w:rPr>
                <w:sz w:val="23"/>
                <w:szCs w:val="23"/>
                <w:color w:val="auto"/>
              </w:rPr>
            </w:pPr>
          </w:p>
        </w:tc>
      </w:tr>
      <w:tr>
        <w:trPr>
          <w:trHeight w:val="32"/>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r>
      <w:tr>
        <w:trPr>
          <w:trHeight w:val="258"/>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24.</w:t>
            </w:r>
            <w:r>
              <w:rPr>
                <w:rFonts w:ascii="宋体" w:cs="宋体" w:eastAsia="宋体" w:hAnsi="宋体"/>
                <w:sz w:val="21"/>
                <w:szCs w:val="21"/>
                <w:color w:val="auto"/>
              </w:rPr>
              <w:t>依法对申</w:t>
            </w:r>
          </w:p>
        </w:tc>
        <w:tc>
          <w:tcPr>
            <w:tcW w:w="10060" w:type="dxa"/>
            <w:vAlign w:val="bottom"/>
            <w:tcBorders>
              <w:right w:val="single" w:sz="8" w:color="auto"/>
            </w:tcBorders>
          </w:tcPr>
          <w:p>
            <w:pPr>
              <w:ind w:left="80"/>
              <w:spacing w:after="0" w:line="231" w:lineRule="exact"/>
              <w:rPr>
                <w:sz w:val="20"/>
                <w:szCs w:val="20"/>
                <w:color w:val="auto"/>
              </w:rPr>
            </w:pPr>
            <w:r>
              <w:rPr>
                <w:rFonts w:ascii="宋体" w:cs="宋体" w:eastAsia="宋体" w:hAnsi="宋体"/>
                <w:sz w:val="21"/>
                <w:szCs w:val="21"/>
                <w:b w:val="1"/>
                <w:bCs w:val="1"/>
                <w:color w:val="auto"/>
              </w:rPr>
              <w:t>《国家发展改革委人民银行中央编办关于在行政管理事项中使用信用记录和信用报告的若干意见》（发改财</w:t>
            </w:r>
          </w:p>
        </w:tc>
        <w:tc>
          <w:tcPr>
            <w:tcW w:w="250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国家发展改革委</w:t>
            </w:r>
          </w:p>
        </w:tc>
      </w:tr>
      <w:tr>
        <w:trPr>
          <w:trHeight w:val="276"/>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请发行企业</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金〔</w:t>
            </w:r>
            <w:r>
              <w:rPr>
                <w:rFonts w:ascii="Times New Roman" w:cs="Times New Roman" w:eastAsia="Times New Roman" w:hAnsi="Times New Roman"/>
                <w:sz w:val="21"/>
                <w:szCs w:val="21"/>
                <w:b w:val="1"/>
                <w:bCs w:val="1"/>
                <w:color w:val="auto"/>
              </w:rPr>
              <w:t>2013</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920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r>
      <w:tr>
        <w:trPr>
          <w:trHeight w:val="242"/>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债券不予受</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二、切实发挥在行政管理事项中使用信用记录和信用报告的作用。各级政府、各相关部门应将相关市场</w:t>
            </w:r>
          </w:p>
        </w:tc>
        <w:tc>
          <w:tcPr>
            <w:tcW w:w="2500" w:type="dxa"/>
            <w:vAlign w:val="bottom"/>
            <w:tcBorders>
              <w:right w:val="single" w:sz="8" w:color="auto"/>
            </w:tcBorders>
          </w:tcPr>
          <w:p>
            <w:pPr>
              <w:spacing w:after="0"/>
              <w:rPr>
                <w:sz w:val="21"/>
                <w:szCs w:val="2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理。</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主体所提供的信用记录或信用报告作为其实施行政管理的重要参考。对守信者，应探索实行优先办理、简化</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程序、“绿色通道”和重点支持等激励政策；对失信者，应结合失信类别和程度，严格落实失信惩戒制度。</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三、探索完善在行政管理事项中使用信用记录和信用报告的制度规范。各级政府、各相关部门应结合地</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方和部门实际，在政府采购、招标投标、行政审批、市场准入、资质审核等行政管理事项中依法要求相关市</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场主体提供由第三方信用服务机构出具的信用记录或信用报告。各级政府、各相关部门应根据履职需要，研</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究明确信用记录或信用报告的主要内容和运用规范。</w:t>
            </w:r>
          </w:p>
        </w:tc>
        <w:tc>
          <w:tcPr>
            <w:tcW w:w="2500" w:type="dxa"/>
            <w:vAlign w:val="bottom"/>
            <w:tcBorders>
              <w:right w:val="single" w:sz="8" w:color="auto"/>
            </w:tcBorders>
          </w:tcPr>
          <w:p>
            <w:pPr>
              <w:spacing w:after="0"/>
              <w:rPr>
                <w:sz w:val="23"/>
                <w:szCs w:val="23"/>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《国家发展改革委办公厅关于进一步改进企业债券发行审核工作的通知》（发改办财金〔</w:t>
            </w:r>
            <w:r>
              <w:rPr>
                <w:rFonts w:ascii="Times New Roman" w:cs="Times New Roman" w:eastAsia="Times New Roman" w:hAnsi="Times New Roman"/>
                <w:sz w:val="21"/>
                <w:szCs w:val="21"/>
                <w:b w:val="1"/>
                <w:bCs w:val="1"/>
                <w:color w:val="auto"/>
              </w:rPr>
              <w:t>2013</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957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对于以下两类发债申请，要从严审核，有效防范市场风险。</w:t>
            </w:r>
          </w:p>
        </w:tc>
        <w:tc>
          <w:tcPr>
            <w:tcW w:w="2500" w:type="dxa"/>
            <w:vAlign w:val="bottom"/>
            <w:tcBorders>
              <w:right w:val="single" w:sz="8" w:color="auto"/>
            </w:tcBorders>
          </w:tcPr>
          <w:p>
            <w:pPr>
              <w:spacing w:after="0"/>
              <w:rPr>
                <w:sz w:val="20"/>
                <w:szCs w:val="20"/>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（一）募集资金用于产能过剩、高污染、高耗能等国家产业政策限制领域的发债申请。</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（二）企业信用等级较低，负债率高，债券余额较大或运作不规范、资产不实、偿债措施较弱的发债申</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请。</w:t>
            </w:r>
          </w:p>
        </w:tc>
        <w:tc>
          <w:tcPr>
            <w:tcW w:w="2500" w:type="dxa"/>
            <w:vAlign w:val="bottom"/>
            <w:tcBorders>
              <w:right w:val="single" w:sz="8" w:color="auto"/>
            </w:tcBorders>
          </w:tcPr>
          <w:p>
            <w:pPr>
              <w:spacing w:after="0"/>
              <w:rPr>
                <w:sz w:val="23"/>
                <w:szCs w:val="23"/>
                <w:color w:val="auto"/>
              </w:rPr>
            </w:pPr>
          </w:p>
        </w:tc>
      </w:tr>
      <w:tr>
        <w:trPr>
          <w:trHeight w:val="302"/>
        </w:trPr>
        <w:tc>
          <w:tcPr>
            <w:tcW w:w="1420" w:type="dxa"/>
            <w:vAlign w:val="bottom"/>
            <w:tcBorders>
              <w:left w:val="single" w:sz="8" w:color="auto"/>
              <w:bottom w:val="single" w:sz="8" w:color="auto"/>
              <w:right w:val="single" w:sz="8" w:color="auto"/>
            </w:tcBorders>
          </w:tcPr>
          <w:p>
            <w:pPr>
              <w:spacing w:after="0"/>
              <w:rPr>
                <w:sz w:val="24"/>
                <w:szCs w:val="24"/>
                <w:color w:val="auto"/>
              </w:rPr>
            </w:pPr>
          </w:p>
        </w:tc>
        <w:tc>
          <w:tcPr>
            <w:tcW w:w="10060" w:type="dxa"/>
            <w:vAlign w:val="bottom"/>
            <w:tcBorders>
              <w:bottom w:val="single" w:sz="8" w:color="auto"/>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《公司债券发行与交易管理办法》（证监会令〔</w:t>
            </w:r>
            <w:r>
              <w:rPr>
                <w:rFonts w:ascii="Times New Roman" w:cs="Times New Roman" w:eastAsia="Times New Roman" w:hAnsi="Times New Roman"/>
                <w:sz w:val="21"/>
                <w:szCs w:val="21"/>
                <w:b w:val="1"/>
                <w:bCs w:val="1"/>
                <w:color w:val="auto"/>
              </w:rPr>
              <w:t>2015</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113 </w:t>
            </w:r>
            <w:r>
              <w:rPr>
                <w:rFonts w:ascii="宋体" w:cs="宋体" w:eastAsia="宋体" w:hAnsi="宋体"/>
                <w:sz w:val="21"/>
                <w:szCs w:val="21"/>
                <w:b w:val="1"/>
                <w:bCs w:val="1"/>
                <w:color w:val="auto"/>
              </w:rPr>
              <w:t>号）</w:t>
            </w:r>
          </w:p>
        </w:tc>
        <w:tc>
          <w:tcPr>
            <w:tcW w:w="2500" w:type="dxa"/>
            <w:vAlign w:val="bottom"/>
            <w:tcBorders>
              <w:bottom w:val="single" w:sz="8" w:color="auto"/>
              <w:right w:val="single" w:sz="8" w:color="auto"/>
            </w:tcBorders>
          </w:tcPr>
          <w:p>
            <w:pPr>
              <w:spacing w:after="0"/>
              <w:rPr>
                <w:sz w:val="24"/>
                <w:szCs w:val="24"/>
                <w:color w:val="auto"/>
              </w:rPr>
            </w:pPr>
          </w:p>
        </w:tc>
      </w:tr>
    </w:tbl>
    <w:p>
      <w:pPr>
        <w:spacing w:after="0" w:line="163"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30</w:t>
      </w:r>
    </w:p>
    <w:p>
      <w:pPr>
        <w:sectPr>
          <w:pgSz w:w="16840" w:h="11906" w:orient="landscape"/>
          <w:cols w:equalWidth="0" w:num="1">
            <w:col w:w="14078"/>
          </w:cols>
          <w:pgMar w:left="1320" w:top="1440" w:right="1440" w:bottom="859" w:gutter="0" w:footer="0" w:header="0"/>
          <w:type w:val="continuous"/>
        </w:sectPr>
      </w:pPr>
    </w:p>
    <w:bookmarkStart w:id="30" w:name="page31"/>
    <w:bookmarkEnd w:id="30"/>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1420" w:type="dxa"/>
            <w:vAlign w:val="bottom"/>
            <w:tcBorders>
              <w:top w:val="single" w:sz="8" w:color="auto"/>
              <w:left w:val="single" w:sz="8" w:color="auto"/>
              <w:right w:val="single" w:sz="8" w:color="auto"/>
            </w:tcBorders>
          </w:tcPr>
          <w:p>
            <w:pPr>
              <w:spacing w:after="0"/>
              <w:rPr>
                <w:sz w:val="21"/>
                <w:szCs w:val="21"/>
                <w:color w:val="auto"/>
              </w:rPr>
            </w:pPr>
          </w:p>
        </w:tc>
        <w:tc>
          <w:tcPr>
            <w:tcW w:w="10060" w:type="dxa"/>
            <w:vAlign w:val="bottom"/>
            <w:tcBorders>
              <w:top w:val="single" w:sz="8" w:color="auto"/>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第十七条 存在下列情形之一的，不得公开发行公司债券：</w:t>
            </w:r>
          </w:p>
        </w:tc>
        <w:tc>
          <w:tcPr>
            <w:tcW w:w="2500" w:type="dxa"/>
            <w:vAlign w:val="bottom"/>
            <w:tcBorders>
              <w:top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（一）最近三十六个月内公司财务会计文件存在虚假记载，或公司存在其他重大违法行为；</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（二）本次发行申请文件存在虚假记载、误导性陈述或者重大遗漏；</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（三）对已发行的公司债券或者其他债务有违约或者迟延支付本息的事实，仍处于继续状态；</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（四）严重损害投资者合法权益和社会公共利益的其他情形。</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（十五）建立健全守信激励和失信惩戒机制。将市场主体的信用信息作为实施行政管理的重要参考。根</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据市场主体信用状况实行分类分级、动态监管，建立健全经营异常名录制度，对违背市场竞争原则和侵犯消</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费者、劳动者合法权益的市场主体建立“黑名单”制度。（国家市场监督管理总局牵头负责）对守信主体予</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以支持和激励，对失信主体在经营、投融资、取得政府供应土地、进出口、出入境、注册新公司、工程招投</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标、政府采购、获得荣誉、安全许可、生产许可、从业任职资格、资质审核等方面依法予以限制或禁止，对</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严重违法失信主体实行市场禁入制度。（各相关市场监管部门按职责分工分别负责）</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25.</w:t>
            </w:r>
            <w:r>
              <w:rPr>
                <w:rFonts w:ascii="宋体" w:cs="宋体" w:eastAsia="宋体" w:hAnsi="宋体"/>
                <w:sz w:val="21"/>
                <w:szCs w:val="21"/>
                <w:color w:val="auto"/>
              </w:rPr>
              <w:t>在政府出</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《政府出资产业投资基金管理暂行办法》（发改财金规〔</w:t>
            </w:r>
            <w:r>
              <w:rPr>
                <w:rFonts w:ascii="Times New Roman" w:cs="Times New Roman" w:eastAsia="Times New Roman" w:hAnsi="Times New Roman"/>
                <w:sz w:val="21"/>
                <w:szCs w:val="21"/>
                <w:b w:val="1"/>
                <w:bCs w:val="1"/>
                <w:color w:val="auto"/>
              </w:rPr>
              <w:t>2016</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2800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财政部、</w:t>
            </w:r>
          </w:p>
        </w:tc>
        <w:tc>
          <w:tcPr>
            <w:tcW w:w="0" w:type="dxa"/>
            <w:vAlign w:val="bottom"/>
          </w:tcPr>
          <w:p>
            <w:pPr>
              <w:spacing w:after="0"/>
              <w:rPr>
                <w:sz w:val="1"/>
                <w:szCs w:val="1"/>
                <w:color w:val="auto"/>
              </w:rPr>
            </w:pPr>
          </w:p>
        </w:tc>
      </w:tr>
      <w:tr>
        <w:trPr>
          <w:trHeight w:val="238"/>
        </w:trPr>
        <w:tc>
          <w:tcPr>
            <w:tcW w:w="1420" w:type="dxa"/>
            <w:vAlign w:val="bottom"/>
            <w:tcBorders>
              <w:left w:val="single" w:sz="8" w:color="auto"/>
              <w:right w:val="single" w:sz="8" w:color="auto"/>
            </w:tcBorders>
          </w:tcPr>
          <w:p>
            <w:pPr>
              <w:ind w:left="120"/>
              <w:spacing w:after="0" w:line="238" w:lineRule="exact"/>
              <w:rPr>
                <w:sz w:val="20"/>
                <w:szCs w:val="20"/>
                <w:color w:val="auto"/>
              </w:rPr>
            </w:pPr>
            <w:r>
              <w:rPr>
                <w:rFonts w:ascii="宋体" w:cs="宋体" w:eastAsia="宋体" w:hAnsi="宋体"/>
                <w:sz w:val="21"/>
                <w:szCs w:val="21"/>
                <w:color w:val="auto"/>
              </w:rPr>
              <w:t>资产业投资</w:t>
            </w:r>
          </w:p>
        </w:tc>
        <w:tc>
          <w:tcPr>
            <w:tcW w:w="10060" w:type="dxa"/>
            <w:vAlign w:val="bottom"/>
            <w:tcBorders>
              <w:right w:val="single" w:sz="8" w:color="auto"/>
            </w:tcBorders>
          </w:tcPr>
          <w:p>
            <w:pPr>
              <w:ind w:left="500"/>
              <w:spacing w:after="0" w:line="238" w:lineRule="exact"/>
              <w:rPr>
                <w:sz w:val="20"/>
                <w:szCs w:val="20"/>
                <w:color w:val="auto"/>
              </w:rPr>
            </w:pPr>
            <w:r>
              <w:rPr>
                <w:rFonts w:ascii="宋体" w:cs="宋体" w:eastAsia="宋体" w:hAnsi="宋体"/>
                <w:sz w:val="21"/>
                <w:szCs w:val="21"/>
                <w:color w:val="auto"/>
              </w:rPr>
              <w:t>第三十六条 对有不良信用记录的基金、基金管理人和从业人员，国家发展改革委通过“信用中国”网</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国家发展改革委、</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基金申报中</w:t>
            </w:r>
          </w:p>
        </w:tc>
        <w:tc>
          <w:tcPr>
            <w:tcW w:w="10060" w:type="dxa"/>
            <w:vAlign w:val="bottom"/>
            <w:tcBorders>
              <w:right w:val="single" w:sz="8" w:color="auto"/>
            </w:tcBorders>
          </w:tcPr>
          <w:p>
            <w:pPr>
              <w:ind w:left="80"/>
              <w:spacing w:after="0" w:line="211" w:lineRule="exact"/>
              <w:rPr>
                <w:sz w:val="20"/>
                <w:szCs w:val="20"/>
                <w:color w:val="auto"/>
              </w:rPr>
            </w:pPr>
            <w:r>
              <w:rPr>
                <w:rFonts w:ascii="宋体" w:cs="宋体" w:eastAsia="宋体" w:hAnsi="宋体"/>
                <w:sz w:val="21"/>
                <w:szCs w:val="21"/>
                <w:color w:val="auto"/>
              </w:rPr>
              <w:t>站统一向社会公布。地方发展改革部门可以根据各地实际情况，将区域内失信基金、基金管理人和从业人员</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不予支持。</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名单以适当方式予以公告。</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发展改革部门会同有关部门依据所适用的法律法规及多部门签署的联合惩戒备忘录等对列入失信联合惩</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戒名单的基金、基金管理人和从业人员开展联合惩戒，惩戒措施包括但不限于市场禁入、限制作为供应商参</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加政府采购活动、限制财政补助补贴性资金支持、从严审核发行企业债券等。</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bottom w:val="single" w:sz="8" w:color="auto"/>
              <w:right w:val="single" w:sz="8" w:color="auto"/>
            </w:tcBorders>
          </w:tcPr>
          <w:p>
            <w:pPr>
              <w:spacing w:after="0"/>
              <w:rPr>
                <w:sz w:val="23"/>
                <w:szCs w:val="23"/>
                <w:color w:val="auto"/>
              </w:rPr>
            </w:pPr>
          </w:p>
        </w:tc>
        <w:tc>
          <w:tcPr>
            <w:tcW w:w="10060" w:type="dxa"/>
            <w:vAlign w:val="bottom"/>
            <w:tcBorders>
              <w:bottom w:val="single" w:sz="8" w:color="auto"/>
              <w:right w:val="single" w:sz="8" w:color="auto"/>
            </w:tcBorders>
          </w:tcPr>
          <w:p>
            <w:pPr>
              <w:spacing w:after="0"/>
              <w:rPr>
                <w:sz w:val="23"/>
                <w:szCs w:val="23"/>
                <w:color w:val="auto"/>
              </w:rPr>
            </w:pPr>
          </w:p>
        </w:tc>
        <w:tc>
          <w:tcPr>
            <w:tcW w:w="250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59"/>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26.</w:t>
            </w:r>
            <w:r>
              <w:rPr>
                <w:rFonts w:ascii="宋体" w:cs="宋体" w:eastAsia="宋体" w:hAnsi="宋体"/>
                <w:sz w:val="21"/>
                <w:szCs w:val="21"/>
                <w:color w:val="auto"/>
              </w:rPr>
              <w:t>在国家重</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国家发展改革委等有关</w:t>
            </w:r>
          </w:p>
        </w:tc>
        <w:tc>
          <w:tcPr>
            <w:tcW w:w="0" w:type="dxa"/>
            <w:vAlign w:val="bottom"/>
          </w:tcPr>
          <w:p>
            <w:pPr>
              <w:spacing w:after="0"/>
              <w:rPr>
                <w:sz w:val="1"/>
                <w:szCs w:val="1"/>
                <w:color w:val="auto"/>
              </w:rPr>
            </w:pPr>
          </w:p>
        </w:tc>
      </w:tr>
      <w:tr>
        <w:trPr>
          <w:trHeight w:val="30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大建设项目</w:t>
            </w: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部门</w:t>
            </w: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w w:val="99"/>
              </w:rPr>
              <w:t>稽察、中央财</w:t>
            </w:r>
          </w:p>
        </w:tc>
        <w:tc>
          <w:tcPr>
            <w:tcW w:w="10060" w:type="dxa"/>
            <w:vAlign w:val="bottom"/>
            <w:tcBorders>
              <w:right w:val="single" w:sz="8" w:color="auto"/>
            </w:tcBorders>
          </w:tcPr>
          <w:p>
            <w:pPr>
              <w:ind w:left="400"/>
              <w:spacing w:after="0" w:line="211"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政性建设资</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为重点监管对象，依法依规采取行政性约束和惩戒措施。从严审核行政许可审批项目，从严控制生产许可证</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金投资安排</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发放，限制新增项目审批、核准，限制股票发行上市融资或发行债券，限制在全国股份转让系统挂牌、融资，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实施情况的</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限制发起设立或参股金融机构以及小额贷款公司、融资担保公司、创业投资公司、互联网融资平台等机构，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监督检查、价</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限制从事互联网信息服务等。严格限制申请财政性资金项目，限制参与有关公共资源交易活动，限制参与基</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格执法检查</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础设施和公用事业特许经营。对严重失信企业及其法定代表人、主要负责人和对失信行为负有直接责任的注</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等监管活动</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册执业人员等实施市场和行业禁入措施。及时撤销严重失信企业及其法定代表人、负责人、高级管理人员和</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中，将失信当</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对失信行为负有直接责任的董事、股东等人员的荣誉称号，取消参加评先评优资格。</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184"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31</w:t>
      </w:r>
    </w:p>
    <w:p>
      <w:pPr>
        <w:sectPr>
          <w:pgSz w:w="16840" w:h="11906" w:orient="landscape"/>
          <w:cols w:equalWidth="0" w:num="1">
            <w:col w:w="14078"/>
          </w:cols>
          <w:pgMar w:left="1320" w:top="1440" w:right="1440" w:bottom="859" w:gutter="0" w:footer="0" w:header="0"/>
          <w:type w:val="continuous"/>
        </w:sectPr>
      </w:pPr>
    </w:p>
    <w:bookmarkStart w:id="31" w:name="page32"/>
    <w:bookmarkEnd w:id="31"/>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86"/>
        </w:trPr>
        <w:tc>
          <w:tcPr>
            <w:tcW w:w="142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事人列为重</w:t>
            </w:r>
          </w:p>
        </w:tc>
        <w:tc>
          <w:tcPr>
            <w:tcW w:w="10060" w:type="dxa"/>
            <w:vAlign w:val="bottom"/>
            <w:tcBorders>
              <w:top w:val="single" w:sz="8" w:color="auto"/>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《中央预算内投资计划实施综合监管暂行办法》（发改稽察〔</w:t>
            </w:r>
            <w:r>
              <w:rPr>
                <w:rFonts w:ascii="Times New Roman" w:cs="Times New Roman" w:eastAsia="Times New Roman" w:hAnsi="Times New Roman"/>
                <w:sz w:val="21"/>
                <w:szCs w:val="21"/>
                <w:b w:val="1"/>
                <w:bCs w:val="1"/>
                <w:color w:val="auto"/>
              </w:rPr>
              <w:t>2017</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1955 </w:t>
            </w:r>
            <w:r>
              <w:rPr>
                <w:rFonts w:ascii="宋体" w:cs="宋体" w:eastAsia="宋体" w:hAnsi="宋体"/>
                <w:sz w:val="21"/>
                <w:szCs w:val="21"/>
                <w:b w:val="1"/>
                <w:bCs w:val="1"/>
                <w:color w:val="auto"/>
              </w:rPr>
              <w:t>号）</w:t>
            </w:r>
          </w:p>
        </w:tc>
        <w:tc>
          <w:tcPr>
            <w:tcW w:w="2500" w:type="dxa"/>
            <w:vAlign w:val="bottom"/>
            <w:tcBorders>
              <w:top w:val="single" w:sz="8" w:color="auto"/>
              <w:right w:val="single" w:sz="8" w:color="auto"/>
            </w:tcBorders>
          </w:tcPr>
          <w:p>
            <w:pPr>
              <w:spacing w:after="0"/>
              <w:rPr>
                <w:sz w:val="24"/>
                <w:szCs w:val="24"/>
                <w:color w:val="auto"/>
              </w:rPr>
            </w:pPr>
          </w:p>
        </w:tc>
      </w:tr>
      <w:tr>
        <w:trPr>
          <w:trHeight w:val="237"/>
        </w:trPr>
        <w:tc>
          <w:tcPr>
            <w:tcW w:w="1420" w:type="dxa"/>
            <w:vAlign w:val="bottom"/>
            <w:tcBorders>
              <w:left w:val="single" w:sz="8" w:color="auto"/>
              <w:right w:val="single" w:sz="8" w:color="auto"/>
            </w:tcBorders>
          </w:tcPr>
          <w:p>
            <w:pPr>
              <w:ind w:left="120"/>
              <w:spacing w:after="0" w:line="237" w:lineRule="exact"/>
              <w:rPr>
                <w:sz w:val="20"/>
                <w:szCs w:val="20"/>
                <w:color w:val="auto"/>
              </w:rPr>
            </w:pPr>
            <w:r>
              <w:rPr>
                <w:rFonts w:ascii="宋体" w:cs="宋体" w:eastAsia="宋体" w:hAnsi="宋体"/>
                <w:sz w:val="21"/>
                <w:szCs w:val="21"/>
                <w:color w:val="auto"/>
              </w:rPr>
              <w:t>点监督检查</w:t>
            </w:r>
          </w:p>
        </w:tc>
        <w:tc>
          <w:tcPr>
            <w:tcW w:w="10060" w:type="dxa"/>
            <w:vAlign w:val="bottom"/>
            <w:tcBorders>
              <w:right w:val="single" w:sz="8" w:color="auto"/>
            </w:tcBorders>
          </w:tcPr>
          <w:p>
            <w:pPr>
              <w:ind w:left="500"/>
              <w:spacing w:after="0" w:line="237" w:lineRule="exact"/>
              <w:rPr>
                <w:sz w:val="20"/>
                <w:szCs w:val="20"/>
                <w:color w:val="auto"/>
              </w:rPr>
            </w:pPr>
            <w:r>
              <w:rPr>
                <w:rFonts w:ascii="宋体" w:cs="宋体" w:eastAsia="宋体" w:hAnsi="宋体"/>
                <w:sz w:val="21"/>
                <w:szCs w:val="21"/>
                <w:color w:val="auto"/>
              </w:rPr>
              <w:t>第二十六条 稽察办会同各相关司局根据在线监测和现场稽察检查结果，不定期对各专项的投资计划实</w:t>
            </w:r>
          </w:p>
        </w:tc>
        <w:tc>
          <w:tcPr>
            <w:tcW w:w="2500" w:type="dxa"/>
            <w:vAlign w:val="bottom"/>
            <w:tcBorders>
              <w:right w:val="single" w:sz="8" w:color="auto"/>
            </w:tcBorders>
          </w:tcPr>
          <w:p>
            <w:pPr>
              <w:spacing w:after="0"/>
              <w:rPr>
                <w:sz w:val="20"/>
                <w:szCs w:val="20"/>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对象，提高随</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施情况进行评价，征求有关司局意见后，将评价结果报委主要领导和分管领导。投资司会同有关司局根据评</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机抽查的比</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价结果，结合专项调整依据和原则，研究提出专项调整建议。</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例和频次。</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第二十八条 对日常监管和稽察检查中发现的具体问题，稽察办和各相关司局按照《中央预算内直接投</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资项目管理办法》和《中央预算内投资补助和贴息项目管理办法》等有关规定进行处理，督促整改落实，并</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视情节轻重采取通报批评或扣减、收回、暂停安排中央预算内投资等措施予以警示和惩戒。</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9"/>
              </w:rPr>
              <w:t>第三十一条 对中央预算内投资计划下达后超过一年未开工的项目，应进行项目调整。对存在虚假申报、</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骗取或转移、侵占、挪用中央预算内投资等严重问题的项目，应视情况撤销项目，将中央预算内投资收回用</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于其他项目，并在一定时期内不再受理有关项目单位的资金申请报告。凡涉及项目调整的，应在异地选择符</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合条件的项目重新安排。</w:t>
            </w:r>
          </w:p>
        </w:tc>
        <w:tc>
          <w:tcPr>
            <w:tcW w:w="2500" w:type="dxa"/>
            <w:vAlign w:val="bottom"/>
            <w:tcBorders>
              <w:right w:val="single" w:sz="8" w:color="auto"/>
            </w:tcBorders>
          </w:tcPr>
          <w:p>
            <w:pPr>
              <w:spacing w:after="0"/>
              <w:rPr>
                <w:sz w:val="23"/>
                <w:szCs w:val="23"/>
                <w:color w:val="auto"/>
              </w:rPr>
            </w:pPr>
          </w:p>
        </w:tc>
      </w:tr>
      <w:tr>
        <w:trPr>
          <w:trHeight w:val="33"/>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27.</w:t>
            </w:r>
            <w:r>
              <w:rPr>
                <w:rFonts w:ascii="宋体" w:cs="宋体" w:eastAsia="宋体" w:hAnsi="宋体"/>
                <w:sz w:val="21"/>
                <w:szCs w:val="21"/>
                <w:color w:val="auto"/>
              </w:rPr>
              <w:t>对存在失</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《证券业从业人员资格管理办法》（证监会令第</w:t>
            </w:r>
            <w:r>
              <w:rPr>
                <w:rFonts w:ascii="Times New Roman" w:cs="Times New Roman" w:eastAsia="Times New Roman" w:hAnsi="Times New Roman"/>
                <w:sz w:val="21"/>
                <w:szCs w:val="21"/>
                <w:b w:val="1"/>
                <w:bCs w:val="1"/>
                <w:color w:val="auto"/>
              </w:rPr>
              <w:t xml:space="preserve"> 14 </w:t>
            </w:r>
            <w:r>
              <w:rPr>
                <w:rFonts w:ascii="宋体" w:cs="宋体" w:eastAsia="宋体" w:hAnsi="宋体"/>
                <w:sz w:val="21"/>
                <w:szCs w:val="21"/>
                <w:b w:val="1"/>
                <w:bCs w:val="1"/>
                <w:color w:val="auto"/>
              </w:rPr>
              <w:t>号）</w:t>
            </w:r>
          </w:p>
        </w:tc>
        <w:tc>
          <w:tcPr>
            <w:tcW w:w="2500" w:type="dxa"/>
            <w:vAlign w:val="bottom"/>
            <w:tcBorders>
              <w:right w:val="single" w:sz="8" w:color="auto"/>
            </w:tcBorders>
          </w:tcPr>
          <w:p>
            <w:pPr>
              <w:ind w:left="920"/>
              <w:spacing w:after="0" w:line="240" w:lineRule="exact"/>
              <w:rPr>
                <w:sz w:val="20"/>
                <w:szCs w:val="20"/>
                <w:color w:val="auto"/>
              </w:rPr>
            </w:pPr>
            <w:r>
              <w:rPr>
                <w:rFonts w:ascii="宋体" w:cs="宋体" w:eastAsia="宋体" w:hAnsi="宋体"/>
                <w:sz w:val="21"/>
                <w:szCs w:val="21"/>
                <w:color w:val="auto"/>
              </w:rPr>
              <w:t>证监会</w:t>
            </w:r>
          </w:p>
        </w:tc>
      </w:tr>
      <w:tr>
        <w:trPr>
          <w:trHeight w:val="236"/>
        </w:trPr>
        <w:tc>
          <w:tcPr>
            <w:tcW w:w="1420" w:type="dxa"/>
            <w:vAlign w:val="bottom"/>
            <w:tcBorders>
              <w:left w:val="single" w:sz="8" w:color="auto"/>
              <w:right w:val="single" w:sz="8" w:color="auto"/>
            </w:tcBorders>
          </w:tcPr>
          <w:p>
            <w:pPr>
              <w:ind w:left="120"/>
              <w:spacing w:after="0" w:line="236" w:lineRule="exact"/>
              <w:rPr>
                <w:sz w:val="20"/>
                <w:szCs w:val="20"/>
                <w:color w:val="auto"/>
              </w:rPr>
            </w:pPr>
            <w:r>
              <w:rPr>
                <w:rFonts w:ascii="宋体" w:cs="宋体" w:eastAsia="宋体" w:hAnsi="宋体"/>
                <w:sz w:val="21"/>
                <w:szCs w:val="21"/>
                <w:color w:val="auto"/>
              </w:rPr>
              <w:t>信记录的相</w:t>
            </w:r>
          </w:p>
        </w:tc>
        <w:tc>
          <w:tcPr>
            <w:tcW w:w="10060" w:type="dxa"/>
            <w:vAlign w:val="bottom"/>
            <w:tcBorders>
              <w:right w:val="single" w:sz="8" w:color="auto"/>
            </w:tcBorders>
          </w:tcPr>
          <w:p>
            <w:pPr>
              <w:ind w:left="500"/>
              <w:spacing w:after="0" w:line="236" w:lineRule="exact"/>
              <w:rPr>
                <w:sz w:val="20"/>
                <w:szCs w:val="20"/>
                <w:color w:val="auto"/>
              </w:rPr>
            </w:pPr>
            <w:r>
              <w:rPr>
                <w:rFonts w:ascii="宋体" w:cs="宋体" w:eastAsia="宋体" w:hAnsi="宋体"/>
                <w:sz w:val="21"/>
                <w:szCs w:val="21"/>
                <w:color w:val="auto"/>
              </w:rPr>
              <w:t>第十条 取得从业资格的人员，符合下列条件的，可以通过机构申请执业证书：</w:t>
            </w:r>
          </w:p>
        </w:tc>
        <w:tc>
          <w:tcPr>
            <w:tcW w:w="2500" w:type="dxa"/>
            <w:vAlign w:val="bottom"/>
            <w:tcBorders>
              <w:right w:val="single" w:sz="8" w:color="auto"/>
            </w:tcBorders>
          </w:tcPr>
          <w:p>
            <w:pPr>
              <w:spacing w:after="0"/>
              <w:rPr>
                <w:sz w:val="20"/>
                <w:szCs w:val="20"/>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关主体在证</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（五）品行端正，具有良好的职业道德。</w:t>
            </w:r>
          </w:p>
        </w:tc>
        <w:tc>
          <w:tcPr>
            <w:tcW w:w="2500" w:type="dxa"/>
            <w:vAlign w:val="bottom"/>
            <w:tcBorders>
              <w:right w:val="single" w:sz="8" w:color="auto"/>
            </w:tcBorders>
          </w:tcPr>
          <w:p>
            <w:pPr>
              <w:spacing w:after="0"/>
              <w:rPr>
                <w:sz w:val="23"/>
                <w:szCs w:val="23"/>
                <w:color w:val="auto"/>
              </w:rPr>
            </w:pPr>
          </w:p>
        </w:tc>
      </w:tr>
      <w:tr>
        <w:trPr>
          <w:trHeight w:val="306"/>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券、基金、期</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《期货从业人员管理办法》（证监会令第</w:t>
            </w:r>
            <w:r>
              <w:rPr>
                <w:rFonts w:ascii="Times New Roman" w:cs="Times New Roman" w:eastAsia="Times New Roman" w:hAnsi="Times New Roman"/>
                <w:sz w:val="21"/>
                <w:szCs w:val="21"/>
                <w:b w:val="1"/>
                <w:bCs w:val="1"/>
                <w:color w:val="auto"/>
              </w:rPr>
              <w:t xml:space="preserve"> 48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货从业资格</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第十条 机构任用具有从业资格考试合格证明且符合下列条件的人员从事期货业务的，应当为其办理从</w:t>
            </w:r>
          </w:p>
        </w:tc>
        <w:tc>
          <w:tcPr>
            <w:tcW w:w="2500" w:type="dxa"/>
            <w:vAlign w:val="bottom"/>
            <w:tcBorders>
              <w:right w:val="single" w:sz="8" w:color="auto"/>
            </w:tcBorders>
          </w:tcPr>
          <w:p>
            <w:pPr>
              <w:spacing w:after="0"/>
              <w:rPr>
                <w:sz w:val="20"/>
                <w:szCs w:val="20"/>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申请中予以</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业资格申请：</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从严审核，对</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（一）品行端正，具有良好的职业道德。</w:t>
            </w:r>
          </w:p>
        </w:tc>
        <w:tc>
          <w:tcPr>
            <w:tcW w:w="2500" w:type="dxa"/>
            <w:vAlign w:val="bottom"/>
            <w:tcBorders>
              <w:right w:val="single" w:sz="8" w:color="auto"/>
            </w:tcBorders>
          </w:tcPr>
          <w:p>
            <w:pPr>
              <w:spacing w:after="0"/>
              <w:rPr>
                <w:sz w:val="23"/>
                <w:szCs w:val="23"/>
                <w:color w:val="auto"/>
              </w:rPr>
            </w:pPr>
          </w:p>
        </w:tc>
      </w:tr>
      <w:tr>
        <w:trPr>
          <w:trHeight w:val="303"/>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已成为证券、</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《私募投资基金监督管理暂行办法》（证监会令第</w:t>
            </w:r>
            <w:r>
              <w:rPr>
                <w:rFonts w:ascii="Times New Roman" w:cs="Times New Roman" w:eastAsia="Times New Roman" w:hAnsi="Times New Roman"/>
                <w:sz w:val="21"/>
                <w:szCs w:val="21"/>
                <w:b w:val="1"/>
                <w:bCs w:val="1"/>
                <w:color w:val="auto"/>
              </w:rPr>
              <w:t xml:space="preserve"> 105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基金、期货从</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第四条 私募基金管理人和从事私募基金托管业务的机构（以下简称私募基金托管人）管理、运用私募</w:t>
            </w:r>
          </w:p>
        </w:tc>
        <w:tc>
          <w:tcPr>
            <w:tcW w:w="2500" w:type="dxa"/>
            <w:vAlign w:val="bottom"/>
            <w:tcBorders>
              <w:right w:val="single" w:sz="8" w:color="auto"/>
            </w:tcBorders>
          </w:tcPr>
          <w:p>
            <w:pPr>
              <w:spacing w:after="0"/>
              <w:rPr>
                <w:sz w:val="20"/>
                <w:szCs w:val="20"/>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业人员的相</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基金财产，从事私募基金销售业务的机构（以下简称私募基金销售机构）及其他私募服务机构从事私募基金</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关主体予以</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服务活动，应当恪尽职守，履行诚实信用、谨慎勤勉的义务。私募基金从业人员应当遵守法律、行政法规，</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重点关注。</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恪守职业道德和行为规范。</w:t>
            </w:r>
          </w:p>
        </w:tc>
        <w:tc>
          <w:tcPr>
            <w:tcW w:w="2500" w:type="dxa"/>
            <w:vAlign w:val="bottom"/>
            <w:tcBorders>
              <w:right w:val="single" w:sz="8" w:color="auto"/>
            </w:tcBorders>
          </w:tcPr>
          <w:p>
            <w:pPr>
              <w:spacing w:after="0"/>
              <w:rPr>
                <w:sz w:val="23"/>
                <w:szCs w:val="23"/>
                <w:color w:val="auto"/>
              </w:rPr>
            </w:pPr>
          </w:p>
        </w:tc>
      </w:tr>
      <w:tr>
        <w:trPr>
          <w:trHeight w:val="273"/>
        </w:trPr>
        <w:tc>
          <w:tcPr>
            <w:tcW w:w="1420" w:type="dxa"/>
            <w:vAlign w:val="bottom"/>
            <w:tcBorders>
              <w:left w:val="single" w:sz="8" w:color="auto"/>
              <w:bottom w:val="single" w:sz="8" w:color="auto"/>
              <w:right w:val="single" w:sz="8" w:color="auto"/>
            </w:tcBorders>
          </w:tcPr>
          <w:p>
            <w:pPr>
              <w:spacing w:after="0"/>
              <w:rPr>
                <w:sz w:val="23"/>
                <w:szCs w:val="23"/>
                <w:color w:val="auto"/>
              </w:rPr>
            </w:pPr>
          </w:p>
        </w:tc>
        <w:tc>
          <w:tcPr>
            <w:tcW w:w="10060" w:type="dxa"/>
            <w:vAlign w:val="bottom"/>
            <w:tcBorders>
              <w:bottom w:val="single" w:sz="8" w:color="auto"/>
              <w:right w:val="single" w:sz="8" w:color="auto"/>
            </w:tcBorders>
          </w:tcPr>
          <w:p>
            <w:pPr>
              <w:spacing w:after="0"/>
              <w:rPr>
                <w:sz w:val="23"/>
                <w:szCs w:val="23"/>
                <w:color w:val="auto"/>
              </w:rPr>
            </w:pPr>
          </w:p>
        </w:tc>
        <w:tc>
          <w:tcPr>
            <w:tcW w:w="2500" w:type="dxa"/>
            <w:vAlign w:val="bottom"/>
            <w:tcBorders>
              <w:bottom w:val="single" w:sz="8" w:color="auto"/>
              <w:right w:val="single" w:sz="8" w:color="auto"/>
            </w:tcBorders>
          </w:tcPr>
          <w:p>
            <w:pPr>
              <w:spacing w:after="0"/>
              <w:rPr>
                <w:sz w:val="23"/>
                <w:szCs w:val="23"/>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28.</w:t>
            </w:r>
            <w:r>
              <w:rPr>
                <w:rFonts w:ascii="宋体" w:cs="宋体" w:eastAsia="宋体" w:hAnsi="宋体"/>
                <w:sz w:val="21"/>
                <w:szCs w:val="21"/>
                <w:color w:val="auto"/>
              </w:rPr>
              <w:t>将失信信</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《上市公司股权激励管理办法》（证监会令第</w:t>
            </w:r>
            <w:r>
              <w:rPr>
                <w:rFonts w:ascii="Times New Roman" w:cs="Times New Roman" w:eastAsia="Times New Roman" w:hAnsi="Times New Roman"/>
                <w:sz w:val="21"/>
                <w:szCs w:val="21"/>
                <w:b w:val="1"/>
                <w:bCs w:val="1"/>
                <w:color w:val="auto"/>
              </w:rPr>
              <w:t xml:space="preserve"> 126 </w:t>
            </w:r>
            <w:r>
              <w:rPr>
                <w:rFonts w:ascii="宋体" w:cs="宋体" w:eastAsia="宋体" w:hAnsi="宋体"/>
                <w:sz w:val="21"/>
                <w:szCs w:val="21"/>
                <w:b w:val="1"/>
                <w:bCs w:val="1"/>
                <w:color w:val="auto"/>
              </w:rPr>
              <w:t>号）</w:t>
            </w:r>
          </w:p>
        </w:tc>
        <w:tc>
          <w:tcPr>
            <w:tcW w:w="2500" w:type="dxa"/>
            <w:vAlign w:val="bottom"/>
            <w:tcBorders>
              <w:right w:val="single" w:sz="8" w:color="auto"/>
            </w:tcBorders>
          </w:tcPr>
          <w:p>
            <w:pPr>
              <w:ind w:left="920"/>
              <w:spacing w:after="0" w:line="240" w:lineRule="exact"/>
              <w:rPr>
                <w:sz w:val="20"/>
                <w:szCs w:val="20"/>
                <w:color w:val="auto"/>
              </w:rPr>
            </w:pPr>
            <w:r>
              <w:rPr>
                <w:rFonts w:ascii="宋体" w:cs="宋体" w:eastAsia="宋体" w:hAnsi="宋体"/>
                <w:sz w:val="21"/>
                <w:szCs w:val="21"/>
                <w:color w:val="auto"/>
              </w:rPr>
              <w:t>证监会</w:t>
            </w:r>
          </w:p>
        </w:tc>
      </w:tr>
      <w:tr>
        <w:trPr>
          <w:trHeight w:val="238"/>
        </w:trPr>
        <w:tc>
          <w:tcPr>
            <w:tcW w:w="1420" w:type="dxa"/>
            <w:vAlign w:val="bottom"/>
            <w:tcBorders>
              <w:left w:val="single" w:sz="8" w:color="auto"/>
              <w:right w:val="single" w:sz="8" w:color="auto"/>
            </w:tcBorders>
          </w:tcPr>
          <w:p>
            <w:pPr>
              <w:ind w:left="120"/>
              <w:spacing w:after="0" w:line="238" w:lineRule="exact"/>
              <w:rPr>
                <w:sz w:val="20"/>
                <w:szCs w:val="20"/>
                <w:color w:val="auto"/>
              </w:rPr>
            </w:pPr>
            <w:r>
              <w:rPr>
                <w:rFonts w:ascii="宋体" w:cs="宋体" w:eastAsia="宋体" w:hAnsi="宋体"/>
                <w:sz w:val="21"/>
                <w:szCs w:val="21"/>
                <w:color w:val="auto"/>
              </w:rPr>
              <w:t>息作为境内</w:t>
            </w:r>
          </w:p>
        </w:tc>
        <w:tc>
          <w:tcPr>
            <w:tcW w:w="10060" w:type="dxa"/>
            <w:vAlign w:val="bottom"/>
            <w:tcBorders>
              <w:right w:val="single" w:sz="8" w:color="auto"/>
            </w:tcBorders>
          </w:tcPr>
          <w:p>
            <w:pPr>
              <w:ind w:left="500"/>
              <w:spacing w:after="0" w:line="238" w:lineRule="exact"/>
              <w:rPr>
                <w:sz w:val="20"/>
                <w:szCs w:val="20"/>
                <w:color w:val="auto"/>
              </w:rPr>
            </w:pPr>
            <w:r>
              <w:rPr>
                <w:rFonts w:ascii="宋体" w:cs="宋体" w:eastAsia="宋体" w:hAnsi="宋体"/>
                <w:sz w:val="21"/>
                <w:szCs w:val="21"/>
                <w:color w:val="auto"/>
              </w:rPr>
              <w:t>第七条 上市公司具有下列情形之一的，不得实行股权激励：</w:t>
            </w:r>
          </w:p>
        </w:tc>
        <w:tc>
          <w:tcPr>
            <w:tcW w:w="2500" w:type="dxa"/>
            <w:vAlign w:val="bottom"/>
            <w:tcBorders>
              <w:right w:val="single" w:sz="8" w:color="auto"/>
            </w:tcBorders>
          </w:tcPr>
          <w:p>
            <w:pPr>
              <w:spacing w:after="0"/>
              <w:rPr>
                <w:sz w:val="20"/>
                <w:szCs w:val="20"/>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上市公司实</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（四）法律法规规定不得实行股权激励的；</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行股权激励</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（五）中国证监会认定的其他情形。</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计划或相关</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第八条 下列人员也不得成为激励对象：</w:t>
            </w:r>
          </w:p>
        </w:tc>
        <w:tc>
          <w:tcPr>
            <w:tcW w:w="2500" w:type="dxa"/>
            <w:vAlign w:val="bottom"/>
            <w:tcBorders>
              <w:right w:val="single" w:sz="8" w:color="auto"/>
            </w:tcBorders>
          </w:tcPr>
          <w:p>
            <w:pPr>
              <w:spacing w:after="0"/>
              <w:rPr>
                <w:sz w:val="23"/>
                <w:szCs w:val="23"/>
                <w:color w:val="auto"/>
              </w:rPr>
            </w:pPr>
          </w:p>
        </w:tc>
      </w:tr>
      <w:tr>
        <w:trPr>
          <w:trHeight w:val="302"/>
        </w:trPr>
        <w:tc>
          <w:tcPr>
            <w:tcW w:w="1420" w:type="dxa"/>
            <w:vAlign w:val="bottom"/>
            <w:tcBorders>
              <w:left w:val="single" w:sz="8" w:color="auto"/>
              <w:bottom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人员成为股</w:t>
            </w:r>
          </w:p>
        </w:tc>
        <w:tc>
          <w:tcPr>
            <w:tcW w:w="10060" w:type="dxa"/>
            <w:vAlign w:val="bottom"/>
            <w:tcBorders>
              <w:bottom w:val="single" w:sz="8" w:color="auto"/>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（一）最近</w:t>
            </w:r>
            <w:r>
              <w:rPr>
                <w:rFonts w:ascii="Times New Roman" w:cs="Times New Roman" w:eastAsia="Times New Roman" w:hAnsi="Times New Roman"/>
                <w:sz w:val="21"/>
                <w:szCs w:val="21"/>
                <w:color w:val="auto"/>
              </w:rPr>
              <w:t xml:space="preserve"> 12 </w:t>
            </w:r>
            <w:r>
              <w:rPr>
                <w:rFonts w:ascii="宋体" w:cs="宋体" w:eastAsia="宋体" w:hAnsi="宋体"/>
                <w:sz w:val="21"/>
                <w:szCs w:val="21"/>
                <w:color w:val="auto"/>
              </w:rPr>
              <w:t>个月内被证券交易所认定为不适当人选；</w:t>
            </w:r>
          </w:p>
        </w:tc>
        <w:tc>
          <w:tcPr>
            <w:tcW w:w="2500" w:type="dxa"/>
            <w:vAlign w:val="bottom"/>
            <w:tcBorders>
              <w:bottom w:val="single" w:sz="8" w:color="auto"/>
              <w:right w:val="single" w:sz="8" w:color="auto"/>
            </w:tcBorders>
          </w:tcPr>
          <w:p>
            <w:pPr>
              <w:spacing w:after="0"/>
              <w:rPr>
                <w:sz w:val="24"/>
                <w:szCs w:val="24"/>
                <w:color w:val="auto"/>
              </w:rPr>
            </w:pPr>
          </w:p>
        </w:tc>
      </w:tr>
    </w:tbl>
    <w:p>
      <w:pPr>
        <w:spacing w:after="0" w:line="184"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32</w:t>
      </w:r>
    </w:p>
    <w:p>
      <w:pPr>
        <w:sectPr>
          <w:pgSz w:w="16840" w:h="11906" w:orient="landscape"/>
          <w:cols w:equalWidth="0" w:num="1">
            <w:col w:w="14078"/>
          </w:cols>
          <w:pgMar w:left="1320" w:top="1440" w:right="1440" w:bottom="859" w:gutter="0" w:footer="0" w:header="0"/>
          <w:type w:val="continuous"/>
        </w:sectPr>
      </w:pPr>
    </w:p>
    <w:bookmarkStart w:id="32" w:name="page33"/>
    <w:bookmarkEnd w:id="32"/>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83"/>
        </w:trPr>
        <w:tc>
          <w:tcPr>
            <w:tcW w:w="142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权激励对象</w:t>
            </w:r>
          </w:p>
        </w:tc>
        <w:tc>
          <w:tcPr>
            <w:tcW w:w="10060" w:type="dxa"/>
            <w:vAlign w:val="bottom"/>
            <w:tcBorders>
              <w:top w:val="single" w:sz="8" w:color="auto"/>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（二）最近</w:t>
            </w:r>
            <w:r>
              <w:rPr>
                <w:rFonts w:ascii="Times New Roman" w:cs="Times New Roman" w:eastAsia="Times New Roman" w:hAnsi="Times New Roman"/>
                <w:sz w:val="21"/>
                <w:szCs w:val="21"/>
                <w:color w:val="auto"/>
              </w:rPr>
              <w:t xml:space="preserve"> 12 </w:t>
            </w:r>
            <w:r>
              <w:rPr>
                <w:rFonts w:ascii="宋体" w:cs="宋体" w:eastAsia="宋体" w:hAnsi="宋体"/>
                <w:sz w:val="21"/>
                <w:szCs w:val="21"/>
                <w:color w:val="auto"/>
              </w:rPr>
              <w:t>个月内被中国证监会及其派出机构认定为不适当人选；</w:t>
            </w:r>
          </w:p>
        </w:tc>
        <w:tc>
          <w:tcPr>
            <w:tcW w:w="25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2"/>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事中事后监</w:t>
            </w: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w w:val="99"/>
              </w:rPr>
              <w:t>（三）最近</w:t>
            </w:r>
            <w:r>
              <w:rPr>
                <w:rFonts w:ascii="Times New Roman" w:cs="Times New Roman" w:eastAsia="Times New Roman" w:hAnsi="Times New Roman"/>
                <w:sz w:val="21"/>
                <w:szCs w:val="21"/>
                <w:color w:val="auto"/>
                <w:w w:val="99"/>
              </w:rPr>
              <w:t xml:space="preserve"> 12 </w:t>
            </w:r>
            <w:r>
              <w:rPr>
                <w:rFonts w:ascii="宋体" w:cs="宋体" w:eastAsia="宋体" w:hAnsi="宋体"/>
                <w:sz w:val="21"/>
                <w:szCs w:val="21"/>
                <w:color w:val="auto"/>
                <w:w w:val="99"/>
              </w:rPr>
              <w:t>个月内因重大违法违规行为被中国证监会及其派出机构行政处罚或者采取市场进入措施；</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管的参考。</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（四）具有《公司法》规定的不得担任公司董事、高级管理人员情形的；</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（五）法律法规规定不得参与上市公司股权激励的；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（六）中国证监会认定的其他情形。</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3"/>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2"/>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29.</w:t>
            </w:r>
            <w:r>
              <w:rPr>
                <w:rFonts w:ascii="宋体" w:cs="宋体" w:eastAsia="宋体" w:hAnsi="宋体"/>
                <w:sz w:val="21"/>
                <w:szCs w:val="21"/>
                <w:color w:val="auto"/>
              </w:rPr>
              <w:t>限制部分</w:t>
            </w:r>
          </w:p>
        </w:tc>
        <w:tc>
          <w:tcPr>
            <w:tcW w:w="10060" w:type="dxa"/>
            <w:vAlign w:val="bottom"/>
            <w:tcBorders>
              <w:right w:val="single" w:sz="8" w:color="auto"/>
            </w:tcBorders>
          </w:tcPr>
          <w:p>
            <w:pPr>
              <w:ind w:left="80"/>
              <w:spacing w:after="0" w:line="230" w:lineRule="exact"/>
              <w:rPr>
                <w:sz w:val="20"/>
                <w:szCs w:val="20"/>
                <w:color w:val="auto"/>
              </w:rPr>
            </w:pPr>
            <w:r>
              <w:rPr>
                <w:rFonts w:ascii="宋体" w:cs="宋体" w:eastAsia="宋体" w:hAnsi="宋体"/>
                <w:sz w:val="21"/>
                <w:szCs w:val="21"/>
                <w:b w:val="1"/>
                <w:bCs w:val="1"/>
                <w:color w:val="auto"/>
              </w:rPr>
              <w:t>《最高人民法院关于限制被执行人高消费及有关消费的若干规定》</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最高人民法院、</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高消费行为。</w:t>
            </w: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第三条 被执行人为自然人的，被采取限制消费措施后，不得有以下高消费及非生活和工作必需的消费</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文化和旅游部、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spacing w:after="0"/>
              <w:rPr>
                <w:sz w:val="18"/>
                <w:szCs w:val="18"/>
                <w:color w:val="auto"/>
              </w:rPr>
            </w:pPr>
          </w:p>
        </w:tc>
        <w:tc>
          <w:tcPr>
            <w:tcW w:w="10060" w:type="dxa"/>
            <w:vAlign w:val="bottom"/>
            <w:tcBorders>
              <w:right w:val="single" w:sz="8" w:color="auto"/>
            </w:tcBorders>
          </w:tcPr>
          <w:p>
            <w:pPr>
              <w:ind w:left="80"/>
              <w:spacing w:after="0" w:line="214" w:lineRule="exact"/>
              <w:rPr>
                <w:sz w:val="20"/>
                <w:szCs w:val="20"/>
                <w:color w:val="auto"/>
              </w:rPr>
            </w:pPr>
            <w:r>
              <w:rPr>
                <w:rFonts w:ascii="宋体" w:cs="宋体" w:eastAsia="宋体" w:hAnsi="宋体"/>
                <w:sz w:val="21"/>
                <w:szCs w:val="21"/>
                <w:color w:val="auto"/>
              </w:rPr>
              <w:t>行为：</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交通运输部、</w:t>
            </w: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tcPr>
          <w:p>
            <w:pPr>
              <w:spacing w:after="0"/>
              <w:rPr>
                <w:sz w:val="8"/>
                <w:szCs w:val="8"/>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（一）乘坐交通工具时，选择飞机、列车软卧、轮船二等以上舱位；</w:t>
            </w: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tcPr>
          <w:p>
            <w:pPr>
              <w:spacing w:after="0"/>
              <w:rPr>
                <w:sz w:val="15"/>
                <w:szCs w:val="15"/>
                <w:color w:val="auto"/>
              </w:rPr>
            </w:pP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民航局、</w:t>
            </w: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tcPr>
          <w:p>
            <w:pPr>
              <w:spacing w:after="0"/>
              <w:rPr>
                <w:sz w:val="12"/>
                <w:szCs w:val="12"/>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（二）在星级以上宾馆、酒店、夜总会、高尔夫球场等场所进行高消费；</w:t>
            </w:r>
          </w:p>
        </w:tc>
        <w:tc>
          <w:tcPr>
            <w:tcW w:w="25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tcPr>
          <w:p>
            <w:pPr>
              <w:spacing w:after="0"/>
              <w:rPr>
                <w:sz w:val="11"/>
                <w:szCs w:val="11"/>
                <w:color w:val="auto"/>
              </w:rPr>
            </w:pPr>
          </w:p>
        </w:tc>
        <w:tc>
          <w:tcPr>
            <w:tcW w:w="10060" w:type="dxa"/>
            <w:vAlign w:val="bottom"/>
            <w:tcBorders>
              <w:right w:val="single" w:sz="8" w:color="auto"/>
            </w:tcBorders>
            <w:vMerge w:val="continue"/>
          </w:tcPr>
          <w:p>
            <w:pPr>
              <w:spacing w:after="0"/>
              <w:rPr>
                <w:sz w:val="11"/>
                <w:szCs w:val="11"/>
                <w:color w:val="auto"/>
              </w:rPr>
            </w:pP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铁路总公司</w:t>
            </w: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tcPr>
          <w:p>
            <w:pPr>
              <w:spacing w:after="0"/>
              <w:rPr>
                <w:sz w:val="15"/>
                <w:szCs w:val="1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（三）购买不动产或者新建、扩建、高档装修房屋；</w:t>
            </w:r>
          </w:p>
        </w:tc>
        <w:tc>
          <w:tcPr>
            <w:tcW w:w="250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20" w:type="dxa"/>
            <w:vAlign w:val="bottom"/>
            <w:tcBorders>
              <w:left w:val="single" w:sz="8" w:color="auto"/>
              <w:right w:val="single" w:sz="8" w:color="auto"/>
            </w:tcBorders>
          </w:tcPr>
          <w:p>
            <w:pPr>
              <w:spacing w:after="0"/>
              <w:rPr>
                <w:sz w:val="8"/>
                <w:szCs w:val="8"/>
                <w:color w:val="auto"/>
              </w:rPr>
            </w:pP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（四）租赁高档写字楼、宾馆、公寓等场所办公；</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（五）购买非经营必需车辆；</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（六）旅游、度假；</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（七）子女就读高收费私立学校；</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（八）支付高额保费购买保险理财产品；</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宋体" w:cs="宋体" w:eastAsia="宋体" w:hAnsi="宋体"/>
                <w:sz w:val="21"/>
                <w:szCs w:val="21"/>
                <w:color w:val="auto"/>
              </w:rPr>
              <w:t>（九）乘坐</w:t>
            </w:r>
            <w:r>
              <w:rPr>
                <w:rFonts w:ascii="Times New Roman" w:cs="Times New Roman" w:eastAsia="Times New Roman" w:hAnsi="Times New Roman"/>
                <w:sz w:val="21"/>
                <w:szCs w:val="21"/>
                <w:color w:val="auto"/>
              </w:rPr>
              <w:t xml:space="preserve"> G </w:t>
            </w:r>
            <w:r>
              <w:rPr>
                <w:rFonts w:ascii="宋体" w:cs="宋体" w:eastAsia="宋体" w:hAnsi="宋体"/>
                <w:sz w:val="21"/>
                <w:szCs w:val="21"/>
                <w:color w:val="auto"/>
              </w:rPr>
              <w:t>字头动车组列车全部座位、其他动车组列车一等以上座位等其他非生活和工作必需的消费</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行为。</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被执行人为单位的，被采取限制消费措施后，被执行人及其法定代表人、主要负责人、影响债务履行的</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直接责任人员、实际控制人不得实施前款规定的行为。因私消费以个人财产实施前款规定行为的，可以向执</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行法院提出申请。执行法院审查属实的，应予准许。</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第六条 人民法院决定采取限制消费措施的，可以根据案件需要和被执行人的情况向有义务协助调查、</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执行的单位送达协助执行通知书，也可以在相关媒体上进行公告。</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《关于加快推进失信被执行人信用监督、警示和惩戒机制建设的意见》（中办发〔</w:t>
            </w:r>
            <w:r>
              <w:rPr>
                <w:rFonts w:ascii="Times New Roman" w:cs="Times New Roman" w:eastAsia="Times New Roman" w:hAnsi="Times New Roman"/>
                <w:sz w:val="21"/>
                <w:szCs w:val="21"/>
                <w:b w:val="1"/>
                <w:bCs w:val="1"/>
                <w:color w:val="auto"/>
              </w:rPr>
              <w:t>2016</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64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二、加强联合惩戒</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（七）限制高消费及有关消费</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5"/>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Times New Roman" w:cs="Times New Roman" w:eastAsia="Times New Roman" w:hAnsi="Times New Roman"/>
                <w:sz w:val="21"/>
                <w:szCs w:val="21"/>
                <w:color w:val="auto"/>
                <w:w w:val="99"/>
              </w:rPr>
              <w:t>1</w:t>
            </w:r>
            <w:r>
              <w:rPr>
                <w:rFonts w:ascii="宋体" w:cs="宋体" w:eastAsia="宋体" w:hAnsi="宋体"/>
                <w:sz w:val="21"/>
                <w:szCs w:val="21"/>
                <w:color w:val="auto"/>
                <w:w w:val="99"/>
              </w:rPr>
              <w:t>．乘坐火车、飞机限制。限制失信被执行人及失信被执行人的法定代表人、主要负责人、实际控制人、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2"/>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影响债务履行的直接责任人员乘坐列车软卧、</w:t>
            </w:r>
            <w:r>
              <w:rPr>
                <w:rFonts w:ascii="Times New Roman" w:cs="Times New Roman" w:eastAsia="Times New Roman" w:hAnsi="Times New Roman"/>
                <w:sz w:val="21"/>
                <w:szCs w:val="21"/>
                <w:color w:val="auto"/>
              </w:rPr>
              <w:t xml:space="preserve">G </w:t>
            </w:r>
            <w:r>
              <w:rPr>
                <w:rFonts w:ascii="宋体" w:cs="宋体" w:eastAsia="宋体" w:hAnsi="宋体"/>
                <w:sz w:val="21"/>
                <w:szCs w:val="21"/>
                <w:color w:val="auto"/>
              </w:rPr>
              <w:t>字头动车组列车全部座位、其他动车组列车一等以上座位、</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民航飞机等非生活和工作必需的消费行为。</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04"/>
        </w:trPr>
        <w:tc>
          <w:tcPr>
            <w:tcW w:w="1420" w:type="dxa"/>
            <w:vAlign w:val="bottom"/>
            <w:tcBorders>
              <w:left w:val="single" w:sz="8" w:color="auto"/>
              <w:bottom w:val="single" w:sz="8" w:color="auto"/>
              <w:right w:val="single" w:sz="8" w:color="auto"/>
            </w:tcBorders>
          </w:tcPr>
          <w:p>
            <w:pPr>
              <w:spacing w:after="0"/>
              <w:rPr>
                <w:sz w:val="24"/>
                <w:szCs w:val="24"/>
                <w:color w:val="auto"/>
              </w:rPr>
            </w:pPr>
          </w:p>
        </w:tc>
        <w:tc>
          <w:tcPr>
            <w:tcW w:w="10060" w:type="dxa"/>
            <w:vAlign w:val="bottom"/>
            <w:tcBorders>
              <w:bottom w:val="single" w:sz="8" w:color="auto"/>
              <w:right w:val="single" w:sz="8" w:color="auto"/>
            </w:tcBorders>
          </w:tcPr>
          <w:p>
            <w:pPr>
              <w:ind w:left="500"/>
              <w:spacing w:after="0" w:line="256" w:lineRule="exact"/>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．住宿宾馆饭店限制。限制失信被执行人及失信被执行人的法定代表人、主要负责人、实际控制人、</w:t>
            </w:r>
          </w:p>
        </w:tc>
        <w:tc>
          <w:tcPr>
            <w:tcW w:w="25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163"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33</w:t>
      </w:r>
    </w:p>
    <w:p>
      <w:pPr>
        <w:sectPr>
          <w:pgSz w:w="16840" w:h="11906" w:orient="landscape"/>
          <w:cols w:equalWidth="0" w:num="1">
            <w:col w:w="14078"/>
          </w:cols>
          <w:pgMar w:left="1320" w:top="1440" w:right="1440" w:bottom="859" w:gutter="0" w:footer="0" w:header="0"/>
          <w:type w:val="continuous"/>
        </w:sectPr>
      </w:pPr>
    </w:p>
    <w:bookmarkStart w:id="33" w:name="page34"/>
    <w:bookmarkEnd w:id="33"/>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1420" w:type="dxa"/>
            <w:vAlign w:val="bottom"/>
            <w:tcBorders>
              <w:top w:val="single" w:sz="8" w:color="auto"/>
              <w:left w:val="single" w:sz="8" w:color="auto"/>
              <w:right w:val="single" w:sz="8" w:color="auto"/>
            </w:tcBorders>
          </w:tcPr>
          <w:p>
            <w:pPr>
              <w:spacing w:after="0"/>
              <w:rPr>
                <w:sz w:val="21"/>
                <w:szCs w:val="21"/>
                <w:color w:val="auto"/>
              </w:rPr>
            </w:pP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影响债务履行的直接责任人员住宿星级以上宾馆饭店、国家一级以上酒店及其他高消费住宿场所；限制其在</w:t>
            </w:r>
          </w:p>
        </w:tc>
        <w:tc>
          <w:tcPr>
            <w:tcW w:w="2500" w:type="dxa"/>
            <w:vAlign w:val="bottom"/>
            <w:tcBorders>
              <w:top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夜总会、高尔夫球场等高消费场所消费。</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Times New Roman" w:cs="Times New Roman" w:eastAsia="Times New Roman" w:hAnsi="Times New Roman"/>
                <w:sz w:val="21"/>
                <w:szCs w:val="21"/>
                <w:color w:val="auto"/>
              </w:rPr>
              <w:t>3</w:t>
            </w:r>
            <w:r>
              <w:rPr>
                <w:rFonts w:ascii="宋体" w:cs="宋体" w:eastAsia="宋体" w:hAnsi="宋体"/>
                <w:sz w:val="21"/>
                <w:szCs w:val="21"/>
                <w:color w:val="auto"/>
              </w:rPr>
              <w:t>．高消费旅游限制。限制失信被执行人及失信被执行人的法定代表人、主要负责人、实际控制人、影</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响债务履行的直接责任人员参加旅行社组织的团队出境旅游，以及享受旅行社提供的与出境旅游相关的其他</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服务；对失信被执行人在获得旅游等级评定的度假区内或旅游企业内消费实行限额控制。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Times New Roman" w:cs="Times New Roman" w:eastAsia="Times New Roman" w:hAnsi="Times New Roman"/>
                <w:sz w:val="21"/>
                <w:szCs w:val="21"/>
                <w:color w:val="auto"/>
              </w:rPr>
              <w:t>4</w:t>
            </w:r>
            <w:r>
              <w:rPr>
                <w:rFonts w:ascii="宋体" w:cs="宋体" w:eastAsia="宋体" w:hAnsi="宋体"/>
                <w:sz w:val="21"/>
                <w:szCs w:val="21"/>
                <w:color w:val="auto"/>
              </w:rPr>
              <w:t>．子女就读高收费学校限制。限制失信被执行人及失信被执行人的法定代表人、主要负责人、实际控</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制人、影响债务履行的直接责任人员以其财产支付子女入学就读高收费私立学校。</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Times New Roman" w:cs="Times New Roman" w:eastAsia="Times New Roman" w:hAnsi="Times New Roman"/>
                <w:sz w:val="21"/>
                <w:szCs w:val="21"/>
                <w:color w:val="auto"/>
              </w:rPr>
              <w:t>5</w:t>
            </w:r>
            <w:r>
              <w:rPr>
                <w:rFonts w:ascii="宋体" w:cs="宋体" w:eastAsia="宋体" w:hAnsi="宋体"/>
                <w:sz w:val="21"/>
                <w:szCs w:val="21"/>
                <w:color w:val="auto"/>
              </w:rPr>
              <w:t>．购买具有现金价值保险限制。限制失信被执行人及失信被执行人的法定代表人、主要负责人、实际</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控制人、影响债务履行的直接责任人员支付高额保费购买具有现金价值的保险产品。</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56" w:lineRule="exact"/>
              <w:rPr>
                <w:sz w:val="20"/>
                <w:szCs w:val="20"/>
                <w:color w:val="auto"/>
              </w:rPr>
            </w:pPr>
            <w:r>
              <w:rPr>
                <w:rFonts w:ascii="Times New Roman" w:cs="Times New Roman" w:eastAsia="Times New Roman" w:hAnsi="Times New Roman"/>
                <w:sz w:val="21"/>
                <w:szCs w:val="21"/>
                <w:color w:val="auto"/>
                <w:w w:val="99"/>
              </w:rPr>
              <w:t>6</w:t>
            </w:r>
            <w:r>
              <w:rPr>
                <w:rFonts w:ascii="宋体" w:cs="宋体" w:eastAsia="宋体" w:hAnsi="宋体"/>
                <w:sz w:val="21"/>
                <w:szCs w:val="21"/>
                <w:color w:val="auto"/>
                <w:w w:val="99"/>
              </w:rPr>
              <w:t>．新建、扩建、高档装修房屋等限制。限制失信被执行人及失信被执行人的法定代表人、主要负责人、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实际控制人、影响债务履行的直接责任人员新建、扩建、高档装修房屋，购买非经营必需车辆等非生活和工</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作必需的消费行为。</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三、加强信息公开与共享</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（三）信用信息共享</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600"/>
              <w:spacing w:after="0" w:line="240" w:lineRule="exact"/>
              <w:rPr>
                <w:sz w:val="20"/>
                <w:szCs w:val="20"/>
                <w:color w:val="auto"/>
              </w:rPr>
            </w:pPr>
            <w:r>
              <w:rPr>
                <w:rFonts w:ascii="宋体" w:cs="宋体" w:eastAsia="宋体" w:hAnsi="宋体"/>
                <w:sz w:val="21"/>
                <w:szCs w:val="21"/>
                <w:color w:val="auto"/>
              </w:rPr>
              <w:t>各地区各部门之间要进一步打破信息壁垒，实现信息共享，通过全国信用信息共享平台，加快推进失</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信被执行人信息与公安、民政、人力资源社会保障、国土资源、住房城乡建设、财政、金融、税务、工商、</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安全监管、证券、科技等部门信用信息资源共享，推进失信被执行人信息与有关人民团体、社会组织、企事</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业单位信用信息资源共享。</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（十一）加强对失信行为的市场性约束和惩戒。对严重失信主体，有关部门和机构应以统一社会信用代</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码为索引，及时公开披露相关信息，便于市场识别失信行为，防范信用风险。督促有关企业和个人履行法定</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义务，对有履行能力但拒不履行的严重失信主体实施限制出境和限制购买不动产、乘坐飞机、乘坐高等级列</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车和席次、旅游度假、入住星级以上宾馆及其他高消费行为等措施。支持征信机构采集严重失信行为信息，</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纳入信用记录和信用报告。引导商业银行、证券期货经营机构、保险公司等金融机构按照风险定价原则，对</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严重失信主体提高贷款利率和财产保险费率，或者限制向其提供贷款、保荐、承销、保险等服务。</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30. </w:t>
            </w:r>
            <w:r>
              <w:rPr>
                <w:rFonts w:ascii="宋体" w:cs="宋体" w:eastAsia="宋体" w:hAnsi="宋体"/>
                <w:sz w:val="21"/>
                <w:szCs w:val="21"/>
                <w:color w:val="auto"/>
              </w:rPr>
              <w:t>依 法 限</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国家发展改革委、</w:t>
            </w:r>
          </w:p>
        </w:tc>
        <w:tc>
          <w:tcPr>
            <w:tcW w:w="0" w:type="dxa"/>
            <w:vAlign w:val="bottom"/>
          </w:tcPr>
          <w:p>
            <w:pPr>
              <w:spacing w:after="0"/>
              <w:rPr>
                <w:sz w:val="1"/>
                <w:szCs w:val="1"/>
                <w:color w:val="auto"/>
              </w:rPr>
            </w:pPr>
          </w:p>
        </w:tc>
      </w:tr>
      <w:tr>
        <w:trPr>
          <w:trHeight w:val="235"/>
        </w:trPr>
        <w:tc>
          <w:tcPr>
            <w:tcW w:w="1420" w:type="dxa"/>
            <w:vAlign w:val="bottom"/>
            <w:tcBorders>
              <w:left w:val="single" w:sz="8" w:color="auto"/>
              <w:right w:val="single" w:sz="8" w:color="auto"/>
            </w:tcBorders>
          </w:tcPr>
          <w:p>
            <w:pPr>
              <w:ind w:left="120"/>
              <w:spacing w:after="0" w:line="235" w:lineRule="exact"/>
              <w:rPr>
                <w:sz w:val="20"/>
                <w:szCs w:val="20"/>
                <w:color w:val="auto"/>
              </w:rPr>
            </w:pPr>
            <w:r>
              <w:rPr>
                <w:rFonts w:ascii="宋体" w:cs="宋体" w:eastAsia="宋体" w:hAnsi="宋体"/>
                <w:sz w:val="21"/>
                <w:szCs w:val="21"/>
                <w:color w:val="auto"/>
                <w:w w:val="99"/>
              </w:rPr>
              <w:t>制、暂停或取</w:t>
            </w:r>
          </w:p>
        </w:tc>
        <w:tc>
          <w:tcPr>
            <w:tcW w:w="10060" w:type="dxa"/>
            <w:vAlign w:val="bottom"/>
            <w:tcBorders>
              <w:right w:val="single" w:sz="8" w:color="auto"/>
            </w:tcBorders>
          </w:tcPr>
          <w:p>
            <w:pPr>
              <w:ind w:left="500"/>
              <w:spacing w:after="0" w:line="235" w:lineRule="exact"/>
              <w:rPr>
                <w:sz w:val="20"/>
                <w:szCs w:val="20"/>
                <w:color w:val="auto"/>
              </w:rPr>
            </w:pPr>
            <w:r>
              <w:rPr>
                <w:rFonts w:ascii="宋体" w:cs="宋体" w:eastAsia="宋体" w:hAnsi="宋体"/>
                <w:sz w:val="21"/>
                <w:szCs w:val="21"/>
                <w:color w:val="auto"/>
              </w:rPr>
              <w:t>发挥政府诚信建设示范作用。各级人民政府首先要加强自身诚信建设，以政府的诚信施政，带动全社会</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人力资源社会保障部、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4" w:lineRule="exact"/>
              <w:rPr>
                <w:sz w:val="20"/>
                <w:szCs w:val="20"/>
                <w:color w:val="auto"/>
              </w:rPr>
            </w:pPr>
            <w:r>
              <w:rPr>
                <w:rFonts w:ascii="宋体" w:cs="宋体" w:eastAsia="宋体" w:hAnsi="宋体"/>
                <w:sz w:val="21"/>
                <w:szCs w:val="21"/>
                <w:color w:val="auto"/>
              </w:rPr>
              <w:t>消政策性资</w:t>
            </w:r>
          </w:p>
        </w:tc>
        <w:tc>
          <w:tcPr>
            <w:tcW w:w="10060" w:type="dxa"/>
            <w:vAlign w:val="bottom"/>
            <w:tcBorders>
              <w:right w:val="single" w:sz="8" w:color="auto"/>
            </w:tcBorders>
          </w:tcPr>
          <w:p>
            <w:pPr>
              <w:ind w:left="80"/>
              <w:spacing w:after="0" w:line="214" w:lineRule="exact"/>
              <w:rPr>
                <w:sz w:val="20"/>
                <w:szCs w:val="20"/>
                <w:color w:val="auto"/>
              </w:rPr>
            </w:pPr>
            <w:r>
              <w:rPr>
                <w:rFonts w:ascii="宋体" w:cs="宋体" w:eastAsia="宋体" w:hAnsi="宋体"/>
                <w:sz w:val="21"/>
                <w:szCs w:val="21"/>
                <w:color w:val="auto"/>
              </w:rPr>
              <w:t>诚信意识的树立和诚信水平的提高。在行政许可、政府采购、招标投标、劳动就业、社会保障、科研管理、</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财政部、</w:t>
            </w: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tcPr>
          <w:p>
            <w:pPr>
              <w:spacing w:after="0"/>
              <w:rPr>
                <w:sz w:val="8"/>
                <w:szCs w:val="8"/>
                <w:color w:val="auto"/>
              </w:rPr>
            </w:pPr>
          </w:p>
        </w:tc>
        <w:tc>
          <w:tcPr>
            <w:tcW w:w="10060" w:type="dxa"/>
            <w:vAlign w:val="bottom"/>
            <w:tcBorders>
              <w:right w:val="single" w:sz="8" w:color="auto"/>
            </w:tcBorders>
          </w:tcPr>
          <w:p>
            <w:pPr>
              <w:spacing w:after="0"/>
              <w:rPr>
                <w:sz w:val="8"/>
                <w:szCs w:val="8"/>
                <w:color w:val="auto"/>
              </w:rPr>
            </w:pP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157"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34</w:t>
      </w:r>
    </w:p>
    <w:p>
      <w:pPr>
        <w:sectPr>
          <w:pgSz w:w="16840" w:h="11906" w:orient="landscape"/>
          <w:cols w:equalWidth="0" w:num="1">
            <w:col w:w="14078"/>
          </w:cols>
          <w:pgMar w:left="1320" w:top="1440" w:right="1440" w:bottom="859" w:gutter="0" w:footer="0" w:header="0"/>
          <w:type w:val="continuous"/>
        </w:sectPr>
      </w:pPr>
    </w:p>
    <w:bookmarkStart w:id="34" w:name="page35"/>
    <w:bookmarkEnd w:id="34"/>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142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金、政府补贴</w:t>
            </w: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干部选拔任用和管理监督、申请政府资金支持等领域，率先使用信用信息和信用产品，培育信用服务市场发</w:t>
            </w:r>
          </w:p>
        </w:tc>
        <w:tc>
          <w:tcPr>
            <w:tcW w:w="250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国资委等有关部门</w:t>
            </w:r>
          </w:p>
        </w:tc>
        <w:tc>
          <w:tcPr>
            <w:tcW w:w="0" w:type="dxa"/>
            <w:vAlign w:val="bottom"/>
          </w:tcPr>
          <w:p>
            <w:pPr>
              <w:spacing w:after="0"/>
              <w:rPr>
                <w:sz w:val="1"/>
                <w:szCs w:val="1"/>
                <w:color w:val="auto"/>
              </w:rPr>
            </w:pPr>
          </w:p>
        </w:tc>
      </w:tr>
      <w:tr>
        <w:trPr>
          <w:trHeight w:val="252"/>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性资金和社</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展。</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03"/>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会保障资金</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支持。</w:t>
            </w:r>
          </w:p>
        </w:tc>
        <w:tc>
          <w:tcPr>
            <w:tcW w:w="10060" w:type="dxa"/>
            <w:vAlign w:val="bottom"/>
            <w:tcBorders>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（十五）建立健全守信激励和失信惩戒机制。将市场主体的信用信息作为实施行政管理的重要参考。根</w:t>
            </w: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据市场主体信用状况实行分类分级、动态监管，建立健全经营异常名录制度，对违背市场竞争原则和侵犯消</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w w:val="98"/>
              </w:rPr>
              <w:t>费者、劳动者合法权益的市场主体建立</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黑名单</w:t>
            </w:r>
            <w:r>
              <w:rPr>
                <w:rFonts w:ascii="Times New Roman" w:cs="Times New Roman" w:eastAsia="Times New Roman" w:hAnsi="Times New Roman"/>
                <w:sz w:val="21"/>
                <w:szCs w:val="21"/>
                <w:color w:val="auto"/>
                <w:w w:val="98"/>
              </w:rPr>
              <w:t>”</w:t>
            </w:r>
            <w:r>
              <w:rPr>
                <w:rFonts w:ascii="宋体" w:cs="宋体" w:eastAsia="宋体" w:hAnsi="宋体"/>
                <w:sz w:val="21"/>
                <w:szCs w:val="21"/>
                <w:color w:val="auto"/>
                <w:w w:val="98"/>
              </w:rPr>
              <w:t>制度。（国家市场监督管理总局牵头负责）对守信主体予以支</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spacing w:after="0"/>
              <w:rPr>
                <w:sz w:val="20"/>
                <w:szCs w:val="20"/>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持和激励，对失信主体在经营、投融资、取得政府供应土地、进出口、出入境、注册新公司、工程招投标、</w:t>
            </w:r>
          </w:p>
        </w:tc>
        <w:tc>
          <w:tcPr>
            <w:tcW w:w="25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政府采购、获得荣誉、安全许可、生产许可、从业任职资格、资质审核等方面依法予以限制或禁止，对严重</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违法失信主体实行市场禁入制度。（各相关市场监管部门按职责分工分别负责）</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1"/>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w w:val="98"/>
              </w:rPr>
              <w:t>《国务院关于建立完善守信联合激励和失信联合惩戒制度加快推进社会诚信建设的指导意见》（国发〔</w:t>
            </w:r>
            <w:r>
              <w:rPr>
                <w:rFonts w:ascii="Times New Roman" w:cs="Times New Roman" w:eastAsia="Times New Roman" w:hAnsi="Times New Roman"/>
                <w:sz w:val="21"/>
                <w:szCs w:val="21"/>
                <w:b w:val="1"/>
                <w:bCs w:val="1"/>
                <w:color w:val="auto"/>
                <w:w w:val="98"/>
              </w:rPr>
              <w:t>2016</w:t>
            </w:r>
            <w:r>
              <w:rPr>
                <w:rFonts w:ascii="宋体" w:cs="宋体" w:eastAsia="宋体" w:hAnsi="宋体"/>
                <w:sz w:val="21"/>
                <w:szCs w:val="21"/>
                <w:b w:val="1"/>
                <w:bCs w:val="1"/>
                <w:color w:val="auto"/>
                <w:w w:val="98"/>
              </w:rPr>
              <w:t>〕</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b w:val="1"/>
                <w:bCs w:val="1"/>
                <w:color w:val="auto"/>
              </w:rPr>
              <w:t xml:space="preserve">33 </w:t>
            </w:r>
            <w:r>
              <w:rPr>
                <w:rFonts w:ascii="宋体" w:cs="宋体" w:eastAsia="宋体" w:hAnsi="宋体"/>
                <w:sz w:val="21"/>
                <w:szCs w:val="21"/>
                <w:b w:val="1"/>
                <w:bCs w:val="1"/>
                <w:color w:val="auto"/>
              </w:rPr>
              <w:t>号）</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1"/>
        </w:trPr>
        <w:tc>
          <w:tcPr>
            <w:tcW w:w="1420" w:type="dxa"/>
            <w:vAlign w:val="bottom"/>
            <w:tcBorders>
              <w:left w:val="single" w:sz="8" w:color="auto"/>
              <w:right w:val="single" w:sz="8" w:color="auto"/>
            </w:tcBorders>
          </w:tcPr>
          <w:p>
            <w:pPr>
              <w:spacing w:after="0"/>
              <w:rPr>
                <w:sz w:val="22"/>
                <w:szCs w:val="22"/>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（十）依法依规加强对失信行为的行政性约束和惩戒。对严重失信主体，各地区、各有关部门应将其列</w:t>
            </w: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为重点监管对象，依法依规采取行政性约束和惩戒措施。从严审核行政许可审批项目，从严控制生产许可证</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发放，限制新增项目审批、核准，限制股票发行上市融资或发行债券，限制在全国股份转让系统挂牌、融资，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限制发起设立或参股金融机构以及小额贷款公司、融资担保公司、创业投资公司、互联网融资平台等机构，</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限制从事互联网信息服务等。严格限制申请财政性资金项目，限制参与有关公共资源交易活动，限制参与基</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础设施和公用事业特许经营。对严重失信企业及其法定代表人、主要负责人和对失信行为负有直接责任的注</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册执业人员等实施市场和行业禁入措施。及时撤销严重失信企业及其法定代表人、负责人、高级管理人员和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对失信行为负有直接责任的董事、股东等人员的荣誉称号，取消参加评先评优资格。</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31.</w:t>
            </w:r>
            <w:r>
              <w:rPr>
                <w:rFonts w:ascii="宋体" w:cs="宋体" w:eastAsia="宋体" w:hAnsi="宋体"/>
                <w:sz w:val="21"/>
                <w:szCs w:val="21"/>
                <w:color w:val="auto"/>
              </w:rPr>
              <w:t>限制失信</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《国务院关于印发社会信用体系建设规划纲要（</w:t>
            </w:r>
            <w:r>
              <w:rPr>
                <w:rFonts w:ascii="Times New Roman" w:cs="Times New Roman" w:eastAsia="Times New Roman" w:hAnsi="Times New Roman"/>
                <w:sz w:val="21"/>
                <w:szCs w:val="21"/>
                <w:b w:val="1"/>
                <w:bCs w:val="1"/>
                <w:color w:val="auto"/>
              </w:rPr>
              <w:t xml:space="preserve">2014-2020 </w:t>
            </w:r>
            <w:r>
              <w:rPr>
                <w:rFonts w:ascii="宋体" w:cs="宋体" w:eastAsia="宋体" w:hAnsi="宋体"/>
                <w:sz w:val="21"/>
                <w:szCs w:val="21"/>
                <w:b w:val="1"/>
                <w:bCs w:val="1"/>
                <w:color w:val="auto"/>
              </w:rPr>
              <w:t>年）的通知》（国发〔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21 </w:t>
            </w:r>
            <w:r>
              <w:rPr>
                <w:rFonts w:ascii="宋体" w:cs="宋体" w:eastAsia="宋体" w:hAnsi="宋体"/>
                <w:sz w:val="21"/>
                <w:szCs w:val="21"/>
                <w:b w:val="1"/>
                <w:bCs w:val="1"/>
                <w:color w:val="auto"/>
              </w:rPr>
              <w:t>号）</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国家发展改革委、</w:t>
            </w:r>
          </w:p>
        </w:tc>
        <w:tc>
          <w:tcPr>
            <w:tcW w:w="0" w:type="dxa"/>
            <w:vAlign w:val="bottom"/>
          </w:tcPr>
          <w:p>
            <w:pPr>
              <w:spacing w:after="0"/>
              <w:rPr>
                <w:sz w:val="1"/>
                <w:szCs w:val="1"/>
                <w:color w:val="auto"/>
              </w:rPr>
            </w:pPr>
          </w:p>
        </w:tc>
      </w:tr>
      <w:tr>
        <w:trPr>
          <w:trHeight w:val="236"/>
        </w:trPr>
        <w:tc>
          <w:tcPr>
            <w:tcW w:w="1420" w:type="dxa"/>
            <w:vAlign w:val="bottom"/>
            <w:tcBorders>
              <w:left w:val="single" w:sz="8" w:color="auto"/>
              <w:right w:val="single" w:sz="8" w:color="auto"/>
            </w:tcBorders>
          </w:tcPr>
          <w:p>
            <w:pPr>
              <w:ind w:left="120"/>
              <w:spacing w:after="0" w:line="236" w:lineRule="exact"/>
              <w:rPr>
                <w:sz w:val="20"/>
                <w:szCs w:val="20"/>
                <w:color w:val="auto"/>
              </w:rPr>
            </w:pPr>
            <w:r>
              <w:rPr>
                <w:rFonts w:ascii="宋体" w:cs="宋体" w:eastAsia="宋体" w:hAnsi="宋体"/>
                <w:sz w:val="21"/>
                <w:szCs w:val="21"/>
                <w:color w:val="auto"/>
              </w:rPr>
              <w:t>当事人享受</w:t>
            </w:r>
          </w:p>
        </w:tc>
        <w:tc>
          <w:tcPr>
            <w:tcW w:w="10060" w:type="dxa"/>
            <w:vAlign w:val="bottom"/>
            <w:tcBorders>
              <w:right w:val="single" w:sz="8" w:color="auto"/>
            </w:tcBorders>
          </w:tcPr>
          <w:p>
            <w:pPr>
              <w:ind w:left="500"/>
              <w:spacing w:after="0" w:line="236" w:lineRule="exact"/>
              <w:rPr>
                <w:sz w:val="20"/>
                <w:szCs w:val="20"/>
                <w:color w:val="auto"/>
              </w:rPr>
            </w:pPr>
            <w:r>
              <w:rPr>
                <w:rFonts w:ascii="宋体" w:cs="宋体" w:eastAsia="宋体" w:hAnsi="宋体"/>
                <w:sz w:val="21"/>
                <w:szCs w:val="21"/>
                <w:color w:val="auto"/>
              </w:rPr>
              <w:t>二、推进重点领域诚信建设</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商务部、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优惠性政策</w:t>
            </w:r>
          </w:p>
        </w:tc>
        <w:tc>
          <w:tcPr>
            <w:tcW w:w="10060" w:type="dxa"/>
            <w:vAlign w:val="bottom"/>
            <w:tcBorders>
              <w:right w:val="single" w:sz="8" w:color="auto"/>
            </w:tcBorders>
          </w:tcPr>
          <w:p>
            <w:pPr>
              <w:ind w:left="500"/>
              <w:spacing w:after="0" w:line="211" w:lineRule="exact"/>
              <w:rPr>
                <w:sz w:val="20"/>
                <w:szCs w:val="20"/>
                <w:color w:val="auto"/>
              </w:rPr>
            </w:pPr>
            <w:r>
              <w:rPr>
                <w:rFonts w:ascii="宋体" w:cs="宋体" w:eastAsia="宋体" w:hAnsi="宋体"/>
                <w:sz w:val="21"/>
                <w:szCs w:val="21"/>
                <w:color w:val="auto"/>
              </w:rPr>
              <w:t>（一）加快推进政务诚信建设。</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文化和旅游部等有关部</w:t>
            </w: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的审慎性参</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发挥政府诚信建设示范作用。各级人民政府首先要加强自身诚信建设，以政府的诚信施政，带动全社会</w:t>
            </w: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门</w:t>
            </w: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考。</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诚信意识的树立和诚信水平的提高。在行政许可、政府采购、招标投标、劳动就业、社会保障、科研管理、</w:t>
            </w:r>
          </w:p>
        </w:tc>
        <w:tc>
          <w:tcPr>
            <w:tcW w:w="25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continue"/>
          </w:tcPr>
          <w:p>
            <w:pPr>
              <w:spacing w:after="0"/>
              <w:rPr>
                <w:sz w:val="11"/>
                <w:szCs w:val="11"/>
                <w:color w:val="auto"/>
              </w:rPr>
            </w:pP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干部选拔任用和管理监督、申请政府资金支持等领域，率先使用信用信息和信用产品，培育信用服务市场发</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展。</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五、完善以奖惩制度为重点的社会信用体系运行机制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运行机制是保障社会信用体系各系统协调运行的制度基础。其中，守信激励和失信惩戒机制直接作用于</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各个社会主体信用行为，是社会信用体系运行的核心机制。</w:t>
            </w:r>
          </w:p>
        </w:tc>
        <w:tc>
          <w:tcPr>
            <w:tcW w:w="25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
        </w:trPr>
        <w:tc>
          <w:tcPr>
            <w:tcW w:w="1420" w:type="dxa"/>
            <w:vAlign w:val="bottom"/>
            <w:tcBorders>
              <w:left w:val="single" w:sz="8" w:color="auto"/>
              <w:bottom w:val="single" w:sz="8" w:color="auto"/>
              <w:right w:val="single" w:sz="8" w:color="auto"/>
            </w:tcBorders>
          </w:tcPr>
          <w:p>
            <w:pPr>
              <w:spacing w:after="0"/>
              <w:rPr>
                <w:sz w:val="2"/>
                <w:szCs w:val="2"/>
                <w:color w:val="auto"/>
              </w:rPr>
            </w:pPr>
          </w:p>
        </w:tc>
        <w:tc>
          <w:tcPr>
            <w:tcW w:w="10060" w:type="dxa"/>
            <w:vAlign w:val="bottom"/>
            <w:tcBorders>
              <w:bottom w:val="single" w:sz="8" w:color="auto"/>
              <w:right w:val="single" w:sz="8" w:color="auto"/>
            </w:tcBorders>
          </w:tcPr>
          <w:p>
            <w:pPr>
              <w:spacing w:after="0"/>
              <w:rPr>
                <w:sz w:val="2"/>
                <w:szCs w:val="2"/>
                <w:color w:val="auto"/>
              </w:rPr>
            </w:pPr>
          </w:p>
        </w:tc>
        <w:tc>
          <w:tcPr>
            <w:tcW w:w="2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118" w:lineRule="exact"/>
        <w:rPr>
          <w:sz w:val="20"/>
          <w:szCs w:val="20"/>
          <w:color w:val="auto"/>
        </w:rPr>
      </w:pPr>
    </w:p>
    <w:p>
      <w:pPr>
        <w:sectPr>
          <w:pgSz w:w="16840" w:h="11906" w:orient="landscape"/>
          <w:cols w:equalWidth="0" w:num="1">
            <w:col w:w="14078"/>
          </w:cols>
          <w:pgMar w:left="1320" w:top="1440" w:right="1440" w:bottom="859" w:gutter="0" w:footer="0" w:header="0"/>
        </w:sectPr>
      </w:pPr>
    </w:p>
    <w:p>
      <w:pPr>
        <w:jc w:val="center"/>
        <w:ind w:right="-121"/>
        <w:spacing w:after="0"/>
        <w:rPr>
          <w:sz w:val="20"/>
          <w:szCs w:val="20"/>
          <w:color w:val="auto"/>
        </w:rPr>
      </w:pPr>
      <w:r>
        <w:rPr>
          <w:rFonts w:ascii="Times New Roman" w:cs="Times New Roman" w:eastAsia="Times New Roman" w:hAnsi="Times New Roman"/>
          <w:sz w:val="28"/>
          <w:szCs w:val="28"/>
          <w:color w:val="auto"/>
        </w:rPr>
        <w:t>35</w:t>
      </w:r>
    </w:p>
    <w:p>
      <w:pPr>
        <w:sectPr>
          <w:pgSz w:w="16840" w:h="11906" w:orient="landscape"/>
          <w:cols w:equalWidth="0" w:num="1">
            <w:col w:w="14078"/>
          </w:cols>
          <w:pgMar w:left="1320" w:top="1440" w:right="1440" w:bottom="859" w:gutter="0" w:footer="0" w:header="0"/>
          <w:type w:val="continuous"/>
        </w:sectPr>
      </w:pPr>
    </w:p>
    <w:bookmarkStart w:id="35" w:name="page36"/>
    <w:bookmarkEnd w:id="35"/>
    <w:p>
      <w:pPr>
        <w:spacing w:after="0" w:line="37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842645</wp:posOffset>
            </wp:positionH>
            <wp:positionV relativeFrom="page">
              <wp:posOffset>1143000</wp:posOffset>
            </wp:positionV>
            <wp:extent cx="8863330" cy="51403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8863330" cy="5140325"/>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272"/>
        </w:trPr>
        <w:tc>
          <w:tcPr>
            <w:tcW w:w="1440" w:type="dxa"/>
            <w:vAlign w:val="bottom"/>
          </w:tcPr>
          <w:p>
            <w:pPr>
              <w:ind w:left="120"/>
              <w:spacing w:after="0" w:line="256" w:lineRule="exact"/>
              <w:rPr>
                <w:sz w:val="20"/>
                <w:szCs w:val="20"/>
                <w:color w:val="auto"/>
              </w:rPr>
            </w:pPr>
            <w:r>
              <w:rPr>
                <w:rFonts w:ascii="Times New Roman" w:cs="Times New Roman" w:eastAsia="Times New Roman" w:hAnsi="Times New Roman"/>
                <w:sz w:val="21"/>
                <w:szCs w:val="21"/>
                <w:color w:val="auto"/>
              </w:rPr>
              <w:t>32.</w:t>
            </w:r>
            <w:r>
              <w:rPr>
                <w:rFonts w:ascii="宋体" w:cs="宋体" w:eastAsia="宋体" w:hAnsi="宋体"/>
                <w:sz w:val="21"/>
                <w:szCs w:val="21"/>
                <w:color w:val="auto"/>
              </w:rPr>
              <w:t>供纳税信</w:t>
            </w:r>
          </w:p>
        </w:tc>
        <w:tc>
          <w:tcPr>
            <w:tcW w:w="10120" w:type="dxa"/>
            <w:vAlign w:val="bottom"/>
          </w:tcPr>
          <w:p>
            <w:pPr>
              <w:ind w:left="60"/>
              <w:spacing w:after="0" w:line="240" w:lineRule="exact"/>
              <w:rPr>
                <w:sz w:val="20"/>
                <w:szCs w:val="20"/>
                <w:color w:val="auto"/>
              </w:rPr>
            </w:pPr>
            <w:r>
              <w:rPr>
                <w:rFonts w:ascii="宋体" w:cs="宋体" w:eastAsia="宋体" w:hAnsi="宋体"/>
                <w:sz w:val="21"/>
                <w:szCs w:val="21"/>
                <w:b w:val="1"/>
                <w:bCs w:val="1"/>
                <w:color w:val="auto"/>
              </w:rPr>
              <w:t>《纳税信用管理办法（试行）》</w:t>
            </w:r>
          </w:p>
        </w:tc>
        <w:tc>
          <w:tcPr>
            <w:tcW w:w="2400" w:type="dxa"/>
            <w:vAlign w:val="bottom"/>
          </w:tcPr>
          <w:p>
            <w:pPr>
              <w:jc w:val="center"/>
              <w:spacing w:after="0" w:line="240" w:lineRule="exact"/>
              <w:rPr>
                <w:sz w:val="20"/>
                <w:szCs w:val="20"/>
                <w:color w:val="auto"/>
              </w:rPr>
            </w:pPr>
            <w:r>
              <w:rPr>
                <w:rFonts w:ascii="宋体" w:cs="宋体" w:eastAsia="宋体" w:hAnsi="宋体"/>
                <w:sz w:val="21"/>
                <w:szCs w:val="21"/>
                <w:color w:val="auto"/>
                <w:w w:val="97"/>
              </w:rPr>
              <w:t>税务总局</w:t>
            </w:r>
          </w:p>
        </w:tc>
        <w:tc>
          <w:tcPr>
            <w:tcW w:w="0" w:type="dxa"/>
            <w:vAlign w:val="bottom"/>
          </w:tcPr>
          <w:p>
            <w:pPr>
              <w:spacing w:after="0"/>
              <w:rPr>
                <w:sz w:val="1"/>
                <w:szCs w:val="1"/>
                <w:color w:val="auto"/>
              </w:rPr>
            </w:pPr>
          </w:p>
        </w:tc>
      </w:tr>
      <w:tr>
        <w:trPr>
          <w:trHeight w:val="239"/>
        </w:trPr>
        <w:tc>
          <w:tcPr>
            <w:tcW w:w="1440" w:type="dxa"/>
            <w:vAlign w:val="bottom"/>
          </w:tcPr>
          <w:p>
            <w:pPr>
              <w:ind w:left="120"/>
              <w:spacing w:after="0" w:line="240" w:lineRule="exact"/>
              <w:rPr>
                <w:sz w:val="20"/>
                <w:szCs w:val="20"/>
                <w:color w:val="auto"/>
              </w:rPr>
            </w:pPr>
            <w:r>
              <w:rPr>
                <w:rFonts w:ascii="宋体" w:cs="宋体" w:eastAsia="宋体" w:hAnsi="宋体"/>
                <w:sz w:val="21"/>
                <w:szCs w:val="21"/>
                <w:color w:val="auto"/>
              </w:rPr>
              <w:t>用管理时的</w:t>
            </w:r>
          </w:p>
        </w:tc>
        <w:tc>
          <w:tcPr>
            <w:tcW w:w="10120" w:type="dxa"/>
            <w:vAlign w:val="bottom"/>
          </w:tcPr>
          <w:p>
            <w:pPr>
              <w:ind w:left="480"/>
              <w:spacing w:after="0" w:line="240" w:lineRule="exact"/>
              <w:rPr>
                <w:sz w:val="20"/>
                <w:szCs w:val="20"/>
                <w:color w:val="auto"/>
              </w:rPr>
            </w:pPr>
            <w:r>
              <w:rPr>
                <w:rFonts w:ascii="宋体" w:cs="宋体" w:eastAsia="宋体" w:hAnsi="宋体"/>
                <w:sz w:val="21"/>
                <w:szCs w:val="21"/>
                <w:color w:val="auto"/>
              </w:rPr>
              <w:t>第十条 纳税信用信息包括纳税人信用历史信息、税务内部信息、外部信息。</w:t>
            </w:r>
          </w:p>
        </w:tc>
        <w:tc>
          <w:tcPr>
            <w:tcW w:w="24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1"/>
        </w:trPr>
        <w:tc>
          <w:tcPr>
            <w:tcW w:w="1440" w:type="dxa"/>
            <w:vAlign w:val="bottom"/>
          </w:tcPr>
          <w:p>
            <w:pPr>
              <w:ind w:left="120"/>
              <w:spacing w:after="0" w:line="240" w:lineRule="exact"/>
              <w:rPr>
                <w:sz w:val="20"/>
                <w:szCs w:val="20"/>
                <w:color w:val="auto"/>
              </w:rPr>
            </w:pPr>
            <w:r>
              <w:rPr>
                <w:rFonts w:ascii="宋体" w:cs="宋体" w:eastAsia="宋体" w:hAnsi="宋体"/>
                <w:sz w:val="21"/>
                <w:szCs w:val="21"/>
                <w:color w:val="auto"/>
              </w:rPr>
              <w:t>审慎性参考。</w:t>
            </w:r>
          </w:p>
        </w:tc>
        <w:tc>
          <w:tcPr>
            <w:tcW w:w="10120" w:type="dxa"/>
            <w:vAlign w:val="bottom"/>
          </w:tcPr>
          <w:p>
            <w:pPr>
              <w:ind w:left="480"/>
              <w:spacing w:after="0" w:line="240" w:lineRule="exact"/>
              <w:rPr>
                <w:sz w:val="20"/>
                <w:szCs w:val="20"/>
                <w:color w:val="auto"/>
              </w:rPr>
            </w:pPr>
            <w:r>
              <w:rPr>
                <w:rFonts w:ascii="宋体" w:cs="宋体" w:eastAsia="宋体" w:hAnsi="宋体"/>
                <w:sz w:val="21"/>
                <w:szCs w:val="21"/>
                <w:color w:val="auto"/>
              </w:rPr>
              <w:t>纳税人信用历史信息包括基本信息和评价年度之前的纳税信用记录，以及相关部门评定的优良信用记录</w:t>
            </w: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40" w:type="dxa"/>
            <w:vAlign w:val="bottom"/>
          </w:tcPr>
          <w:p>
            <w:pPr>
              <w:spacing w:after="0"/>
              <w:rPr>
                <w:sz w:val="23"/>
                <w:szCs w:val="23"/>
                <w:color w:val="auto"/>
              </w:rPr>
            </w:pPr>
          </w:p>
        </w:tc>
        <w:tc>
          <w:tcPr>
            <w:tcW w:w="10120" w:type="dxa"/>
            <w:vAlign w:val="bottom"/>
          </w:tcPr>
          <w:p>
            <w:pPr>
              <w:ind w:left="60"/>
              <w:spacing w:after="0" w:line="240" w:lineRule="exact"/>
              <w:rPr>
                <w:sz w:val="20"/>
                <w:szCs w:val="20"/>
                <w:color w:val="auto"/>
              </w:rPr>
            </w:pPr>
            <w:r>
              <w:rPr>
                <w:rFonts w:ascii="宋体" w:cs="宋体" w:eastAsia="宋体" w:hAnsi="宋体"/>
                <w:sz w:val="21"/>
                <w:szCs w:val="21"/>
                <w:color w:val="auto"/>
              </w:rPr>
              <w:t>和不良信用记录。</w:t>
            </w: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40" w:type="dxa"/>
            <w:vAlign w:val="bottom"/>
          </w:tcPr>
          <w:p>
            <w:pPr>
              <w:spacing w:after="0"/>
              <w:rPr>
                <w:sz w:val="23"/>
                <w:szCs w:val="23"/>
                <w:color w:val="auto"/>
              </w:rPr>
            </w:pPr>
          </w:p>
        </w:tc>
        <w:tc>
          <w:tcPr>
            <w:tcW w:w="10120" w:type="dxa"/>
            <w:vAlign w:val="bottom"/>
          </w:tcPr>
          <w:p>
            <w:pPr>
              <w:ind w:left="480"/>
              <w:spacing w:after="0" w:line="240" w:lineRule="exact"/>
              <w:rPr>
                <w:sz w:val="20"/>
                <w:szCs w:val="20"/>
                <w:color w:val="auto"/>
              </w:rPr>
            </w:pPr>
            <w:r>
              <w:rPr>
                <w:rFonts w:ascii="宋体" w:cs="宋体" w:eastAsia="宋体" w:hAnsi="宋体"/>
                <w:sz w:val="21"/>
                <w:szCs w:val="21"/>
                <w:color w:val="auto"/>
              </w:rPr>
              <w:t>税务内部信息包括经常性指标信息和非经常性指标信息。经常性指标信息是指涉税申报信息、税（费）</w:t>
            </w: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40" w:type="dxa"/>
            <w:vAlign w:val="bottom"/>
          </w:tcPr>
          <w:p>
            <w:pPr>
              <w:spacing w:after="0"/>
              <w:rPr>
                <w:sz w:val="23"/>
                <w:szCs w:val="23"/>
                <w:color w:val="auto"/>
              </w:rPr>
            </w:pPr>
          </w:p>
        </w:tc>
        <w:tc>
          <w:tcPr>
            <w:tcW w:w="10120" w:type="dxa"/>
            <w:vAlign w:val="bottom"/>
          </w:tcPr>
          <w:p>
            <w:pPr>
              <w:ind w:left="60"/>
              <w:spacing w:after="0" w:line="240" w:lineRule="exact"/>
              <w:rPr>
                <w:sz w:val="20"/>
                <w:szCs w:val="20"/>
                <w:color w:val="auto"/>
              </w:rPr>
            </w:pPr>
            <w:r>
              <w:rPr>
                <w:rFonts w:ascii="宋体" w:cs="宋体" w:eastAsia="宋体" w:hAnsi="宋体"/>
                <w:sz w:val="21"/>
                <w:szCs w:val="21"/>
                <w:color w:val="auto"/>
              </w:rPr>
              <w:t>款缴纳信息、发票与税控器具信息、登记与账簿信息等纳税人在评价年度内经常产生的指标信息；非经常性</w:t>
            </w: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40" w:type="dxa"/>
            <w:vAlign w:val="bottom"/>
          </w:tcPr>
          <w:p>
            <w:pPr>
              <w:spacing w:after="0"/>
              <w:rPr>
                <w:sz w:val="23"/>
                <w:szCs w:val="23"/>
                <w:color w:val="auto"/>
              </w:rPr>
            </w:pPr>
          </w:p>
        </w:tc>
        <w:tc>
          <w:tcPr>
            <w:tcW w:w="10120" w:type="dxa"/>
            <w:vAlign w:val="bottom"/>
          </w:tcPr>
          <w:p>
            <w:pPr>
              <w:ind w:left="60"/>
              <w:spacing w:after="0" w:line="240" w:lineRule="exact"/>
              <w:rPr>
                <w:sz w:val="20"/>
                <w:szCs w:val="20"/>
                <w:color w:val="auto"/>
              </w:rPr>
            </w:pPr>
            <w:r>
              <w:rPr>
                <w:rFonts w:ascii="宋体" w:cs="宋体" w:eastAsia="宋体" w:hAnsi="宋体"/>
                <w:sz w:val="21"/>
                <w:szCs w:val="21"/>
                <w:color w:val="auto"/>
              </w:rPr>
              <w:t>指标信息是指税务检查信息等纳税人在评价年度内不经常产生的指标信息。</w:t>
            </w: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40" w:type="dxa"/>
            <w:vAlign w:val="bottom"/>
          </w:tcPr>
          <w:p>
            <w:pPr>
              <w:spacing w:after="0"/>
              <w:rPr>
                <w:sz w:val="23"/>
                <w:szCs w:val="23"/>
                <w:color w:val="auto"/>
              </w:rPr>
            </w:pPr>
          </w:p>
        </w:tc>
        <w:tc>
          <w:tcPr>
            <w:tcW w:w="10120" w:type="dxa"/>
            <w:vAlign w:val="bottom"/>
          </w:tcPr>
          <w:p>
            <w:pPr>
              <w:ind w:left="480"/>
              <w:spacing w:after="0" w:line="240" w:lineRule="exact"/>
              <w:rPr>
                <w:sz w:val="20"/>
                <w:szCs w:val="20"/>
                <w:color w:val="auto"/>
              </w:rPr>
            </w:pPr>
            <w:r>
              <w:rPr>
                <w:rFonts w:ascii="宋体" w:cs="宋体" w:eastAsia="宋体" w:hAnsi="宋体"/>
                <w:sz w:val="21"/>
                <w:szCs w:val="21"/>
                <w:color w:val="auto"/>
              </w:rPr>
              <w:t>外部信息包括外部参考信息和外部评价信息。外部参考信息包括评价年度相关部门评定的优良信用记录</w:t>
            </w: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440" w:type="dxa"/>
            <w:vAlign w:val="bottom"/>
          </w:tcPr>
          <w:p>
            <w:pPr>
              <w:spacing w:after="0"/>
              <w:rPr>
                <w:sz w:val="23"/>
                <w:szCs w:val="23"/>
                <w:color w:val="auto"/>
              </w:rPr>
            </w:pPr>
          </w:p>
        </w:tc>
        <w:tc>
          <w:tcPr>
            <w:tcW w:w="10120" w:type="dxa"/>
            <w:vAlign w:val="bottom"/>
          </w:tcPr>
          <w:p>
            <w:pPr>
              <w:ind w:left="60"/>
              <w:spacing w:after="0" w:line="240" w:lineRule="exact"/>
              <w:rPr>
                <w:sz w:val="20"/>
                <w:szCs w:val="20"/>
                <w:color w:val="auto"/>
              </w:rPr>
            </w:pPr>
            <w:r>
              <w:rPr>
                <w:rFonts w:ascii="宋体" w:cs="宋体" w:eastAsia="宋体" w:hAnsi="宋体"/>
                <w:sz w:val="21"/>
                <w:szCs w:val="21"/>
                <w:color w:val="auto"/>
              </w:rPr>
              <w:t>和不良信用记录；外部评价信息是指从相关部门取得的影响纳税人纳税信用评价的指标信息。</w:t>
            </w: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93"/>
        </w:trPr>
        <w:tc>
          <w:tcPr>
            <w:tcW w:w="1440" w:type="dxa"/>
            <w:vAlign w:val="bottom"/>
          </w:tcPr>
          <w:p>
            <w:pPr>
              <w:spacing w:after="0"/>
              <w:rPr>
                <w:sz w:val="24"/>
                <w:szCs w:val="24"/>
                <w:color w:val="auto"/>
              </w:rPr>
            </w:pPr>
          </w:p>
        </w:tc>
        <w:tc>
          <w:tcPr>
            <w:tcW w:w="10120" w:type="dxa"/>
            <w:vAlign w:val="bottom"/>
          </w:tcPr>
          <w:p>
            <w:pPr>
              <w:ind w:left="480"/>
              <w:spacing w:after="0" w:line="240" w:lineRule="exact"/>
              <w:rPr>
                <w:sz w:val="20"/>
                <w:szCs w:val="20"/>
                <w:color w:val="auto"/>
              </w:rPr>
            </w:pPr>
            <w:r>
              <w:rPr>
                <w:rFonts w:ascii="宋体" w:cs="宋体" w:eastAsia="宋体" w:hAnsi="宋体"/>
                <w:sz w:val="21"/>
                <w:szCs w:val="21"/>
                <w:color w:val="auto"/>
              </w:rPr>
              <w:t>第十四条 本办法第十条第四款外部信息主要通过税务管理系统、国家统一信用信息平台、相关部门官</w:t>
            </w: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40" w:type="dxa"/>
            <w:vAlign w:val="bottom"/>
          </w:tcPr>
          <w:p>
            <w:pPr>
              <w:spacing w:after="0"/>
              <w:rPr>
                <w:sz w:val="24"/>
                <w:szCs w:val="24"/>
                <w:color w:val="auto"/>
              </w:rPr>
            </w:pPr>
          </w:p>
        </w:tc>
        <w:tc>
          <w:tcPr>
            <w:tcW w:w="10120" w:type="dxa"/>
            <w:vAlign w:val="bottom"/>
          </w:tcPr>
          <w:p>
            <w:pPr>
              <w:ind w:left="60"/>
              <w:spacing w:after="0" w:line="240" w:lineRule="exact"/>
              <w:rPr>
                <w:sz w:val="20"/>
                <w:szCs w:val="20"/>
                <w:color w:val="auto"/>
              </w:rPr>
            </w:pPr>
            <w:r>
              <w:rPr>
                <w:rFonts w:ascii="宋体" w:cs="宋体" w:eastAsia="宋体" w:hAnsi="宋体"/>
                <w:sz w:val="21"/>
                <w:szCs w:val="21"/>
                <w:color w:val="auto"/>
              </w:rPr>
              <w:t>方网站、新闻媒体或者媒介等渠道采集。通过新闻媒体或者媒介采集的信息应核实后使用。</w:t>
            </w: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2"/>
        </w:trPr>
        <w:tc>
          <w:tcPr>
            <w:tcW w:w="1440" w:type="dxa"/>
            <w:vAlign w:val="bottom"/>
            <w:tcBorders>
              <w:bottom w:val="single" w:sz="8" w:color="auto"/>
            </w:tcBorders>
          </w:tcPr>
          <w:p>
            <w:pPr>
              <w:spacing w:after="0"/>
              <w:rPr>
                <w:sz w:val="4"/>
                <w:szCs w:val="4"/>
                <w:color w:val="auto"/>
              </w:rPr>
            </w:pPr>
          </w:p>
        </w:tc>
        <w:tc>
          <w:tcPr>
            <w:tcW w:w="10120" w:type="dxa"/>
            <w:vAlign w:val="bottom"/>
            <w:tcBorders>
              <w:bottom w:val="single" w:sz="8" w:color="auto"/>
            </w:tcBorders>
          </w:tcPr>
          <w:p>
            <w:pPr>
              <w:spacing w:after="0"/>
              <w:rPr>
                <w:sz w:val="4"/>
                <w:szCs w:val="4"/>
                <w:color w:val="auto"/>
              </w:rPr>
            </w:pPr>
          </w:p>
        </w:tc>
        <w:tc>
          <w:tcPr>
            <w:tcW w:w="240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2"/>
        </w:trPr>
        <w:tc>
          <w:tcPr>
            <w:tcW w:w="1440" w:type="dxa"/>
            <w:vAlign w:val="bottom"/>
          </w:tcPr>
          <w:p>
            <w:pPr>
              <w:ind w:left="120"/>
              <w:spacing w:after="0" w:line="256" w:lineRule="exact"/>
              <w:rPr>
                <w:sz w:val="20"/>
                <w:szCs w:val="20"/>
                <w:color w:val="auto"/>
              </w:rPr>
            </w:pPr>
            <w:r>
              <w:rPr>
                <w:rFonts w:ascii="Times New Roman" w:cs="Times New Roman" w:eastAsia="Times New Roman" w:hAnsi="Times New Roman"/>
                <w:sz w:val="21"/>
                <w:szCs w:val="21"/>
                <w:color w:val="auto"/>
              </w:rPr>
              <w:t>33.</w:t>
            </w:r>
            <w:r>
              <w:rPr>
                <w:rFonts w:ascii="宋体" w:cs="宋体" w:eastAsia="宋体" w:hAnsi="宋体"/>
                <w:sz w:val="21"/>
                <w:szCs w:val="21"/>
                <w:color w:val="auto"/>
              </w:rPr>
              <w:t>按程序及</w:t>
            </w:r>
          </w:p>
        </w:tc>
        <w:tc>
          <w:tcPr>
            <w:tcW w:w="10120" w:type="dxa"/>
            <w:vAlign w:val="bottom"/>
          </w:tcPr>
          <w:p>
            <w:pPr>
              <w:ind w:left="60"/>
              <w:spacing w:after="0" w:line="256" w:lineRule="exact"/>
              <w:rPr>
                <w:sz w:val="20"/>
                <w:szCs w:val="20"/>
                <w:color w:val="auto"/>
              </w:rPr>
            </w:pPr>
            <w:r>
              <w:rPr>
                <w:rFonts w:ascii="宋体" w:cs="宋体" w:eastAsia="宋体" w:hAnsi="宋体"/>
                <w:sz w:val="21"/>
                <w:szCs w:val="21"/>
                <w:b w:val="1"/>
                <w:bCs w:val="1"/>
                <w:color w:val="auto"/>
              </w:rPr>
              <w:t>《关于印发</w:t>
            </w:r>
            <w:r>
              <w:rPr>
                <w:rFonts w:ascii="Times New Roman" w:cs="Times New Roman" w:eastAsia="Times New Roman" w:hAnsi="Times New Roman"/>
                <w:sz w:val="21"/>
                <w:szCs w:val="21"/>
                <w:b w:val="1"/>
                <w:bCs w:val="1"/>
                <w:color w:val="auto"/>
              </w:rPr>
              <w:t>&lt;</w:t>
            </w:r>
            <w:r>
              <w:rPr>
                <w:rFonts w:ascii="宋体" w:cs="宋体" w:eastAsia="宋体" w:hAnsi="宋体"/>
                <w:sz w:val="21"/>
                <w:szCs w:val="21"/>
                <w:b w:val="1"/>
                <w:bCs w:val="1"/>
                <w:color w:val="auto"/>
              </w:rPr>
              <w:t>全国道德模范荣誉称号管理暂行办法</w:t>
            </w:r>
            <w:r>
              <w:rPr>
                <w:rFonts w:ascii="Times New Roman" w:cs="Times New Roman" w:eastAsia="Times New Roman" w:hAnsi="Times New Roman"/>
                <w:sz w:val="21"/>
                <w:szCs w:val="21"/>
                <w:b w:val="1"/>
                <w:bCs w:val="1"/>
                <w:color w:val="auto"/>
              </w:rPr>
              <w:t>&gt;</w:t>
            </w:r>
            <w:r>
              <w:rPr>
                <w:rFonts w:ascii="宋体" w:cs="宋体" w:eastAsia="宋体" w:hAnsi="宋体"/>
                <w:sz w:val="21"/>
                <w:szCs w:val="21"/>
                <w:b w:val="1"/>
                <w:bCs w:val="1"/>
                <w:color w:val="auto"/>
              </w:rPr>
              <w:t>的通知》（文明委〔</w:t>
            </w:r>
            <w:r>
              <w:rPr>
                <w:rFonts w:ascii="Times New Roman" w:cs="Times New Roman" w:eastAsia="Times New Roman" w:hAnsi="Times New Roman"/>
                <w:sz w:val="21"/>
                <w:szCs w:val="21"/>
                <w:b w:val="1"/>
                <w:bCs w:val="1"/>
                <w:color w:val="auto"/>
              </w:rPr>
              <w:t>2015</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6 </w:t>
            </w:r>
            <w:r>
              <w:rPr>
                <w:rFonts w:ascii="宋体" w:cs="宋体" w:eastAsia="宋体" w:hAnsi="宋体"/>
                <w:sz w:val="21"/>
                <w:szCs w:val="21"/>
                <w:b w:val="1"/>
                <w:bCs w:val="1"/>
                <w:color w:val="auto"/>
              </w:rPr>
              <w:t>号）</w:t>
            </w:r>
          </w:p>
        </w:tc>
        <w:tc>
          <w:tcPr>
            <w:tcW w:w="2400" w:type="dxa"/>
            <w:vAlign w:val="bottom"/>
          </w:tcPr>
          <w:p>
            <w:pPr>
              <w:jc w:val="center"/>
              <w:spacing w:after="0" w:line="240" w:lineRule="exact"/>
              <w:rPr>
                <w:sz w:val="20"/>
                <w:szCs w:val="20"/>
                <w:color w:val="auto"/>
              </w:rPr>
            </w:pPr>
            <w:r>
              <w:rPr>
                <w:rFonts w:ascii="宋体" w:cs="宋体" w:eastAsia="宋体" w:hAnsi="宋体"/>
                <w:sz w:val="21"/>
                <w:szCs w:val="21"/>
                <w:color w:val="auto"/>
                <w:w w:val="99"/>
              </w:rPr>
              <w:t>中央文明办、</w:t>
            </w:r>
          </w:p>
        </w:tc>
        <w:tc>
          <w:tcPr>
            <w:tcW w:w="0" w:type="dxa"/>
            <w:vAlign w:val="bottom"/>
          </w:tcPr>
          <w:p>
            <w:pPr>
              <w:spacing w:after="0"/>
              <w:rPr>
                <w:sz w:val="1"/>
                <w:szCs w:val="1"/>
                <w:color w:val="auto"/>
              </w:rPr>
            </w:pPr>
          </w:p>
        </w:tc>
      </w:tr>
      <w:tr>
        <w:trPr>
          <w:trHeight w:val="220"/>
        </w:trPr>
        <w:tc>
          <w:tcPr>
            <w:tcW w:w="1440" w:type="dxa"/>
            <w:vAlign w:val="bottom"/>
          </w:tcPr>
          <w:p>
            <w:pPr>
              <w:ind w:left="120"/>
              <w:spacing w:after="0" w:line="220" w:lineRule="exact"/>
              <w:rPr>
                <w:sz w:val="20"/>
                <w:szCs w:val="20"/>
                <w:color w:val="auto"/>
              </w:rPr>
            </w:pPr>
            <w:r>
              <w:rPr>
                <w:rFonts w:ascii="宋体" w:cs="宋体" w:eastAsia="宋体" w:hAnsi="宋体"/>
                <w:sz w:val="21"/>
                <w:szCs w:val="21"/>
                <w:color w:val="auto"/>
              </w:rPr>
              <w:t>时撤销相关</w:t>
            </w:r>
          </w:p>
        </w:tc>
        <w:tc>
          <w:tcPr>
            <w:tcW w:w="10120" w:type="dxa"/>
            <w:vAlign w:val="bottom"/>
            <w:vMerge w:val="restart"/>
          </w:tcPr>
          <w:p>
            <w:pPr>
              <w:ind w:left="480"/>
              <w:spacing w:after="0" w:line="240" w:lineRule="exact"/>
              <w:rPr>
                <w:sz w:val="20"/>
                <w:szCs w:val="20"/>
                <w:color w:val="auto"/>
              </w:rPr>
            </w:pPr>
            <w:r>
              <w:rPr>
                <w:rFonts w:ascii="宋体" w:cs="宋体" w:eastAsia="宋体" w:hAnsi="宋体"/>
                <w:sz w:val="21"/>
                <w:szCs w:val="21"/>
                <w:color w:val="auto"/>
              </w:rPr>
              <w:t>第七条 全国道德模范及提名奖获得者产生道德滑坡，有下列情形之一的，所在属地管理责任部门向中</w:t>
            </w:r>
          </w:p>
        </w:tc>
        <w:tc>
          <w:tcPr>
            <w:tcW w:w="2400" w:type="dxa"/>
            <w:vAlign w:val="bottom"/>
            <w:vMerge w:val="restart"/>
          </w:tcPr>
          <w:p>
            <w:pPr>
              <w:jc w:val="center"/>
              <w:spacing w:after="0" w:line="240" w:lineRule="exact"/>
              <w:rPr>
                <w:sz w:val="20"/>
                <w:szCs w:val="20"/>
                <w:color w:val="auto"/>
              </w:rPr>
            </w:pPr>
            <w:r>
              <w:rPr>
                <w:rFonts w:ascii="宋体" w:cs="宋体" w:eastAsia="宋体" w:hAnsi="宋体"/>
                <w:sz w:val="21"/>
                <w:szCs w:val="21"/>
                <w:color w:val="auto"/>
                <w:w w:val="99"/>
              </w:rPr>
              <w:t>全国总工会、</w:t>
            </w:r>
          </w:p>
        </w:tc>
        <w:tc>
          <w:tcPr>
            <w:tcW w:w="0" w:type="dxa"/>
            <w:vAlign w:val="bottom"/>
          </w:tcPr>
          <w:p>
            <w:pPr>
              <w:spacing w:after="0"/>
              <w:rPr>
                <w:sz w:val="1"/>
                <w:szCs w:val="1"/>
                <w:color w:val="auto"/>
              </w:rPr>
            </w:pPr>
          </w:p>
        </w:tc>
      </w:tr>
      <w:tr>
        <w:trPr>
          <w:trHeight w:val="60"/>
        </w:trPr>
        <w:tc>
          <w:tcPr>
            <w:tcW w:w="1440" w:type="dxa"/>
            <w:vAlign w:val="bottom"/>
          </w:tcPr>
          <w:p>
            <w:pPr>
              <w:spacing w:after="0"/>
              <w:rPr>
                <w:sz w:val="5"/>
                <w:szCs w:val="5"/>
                <w:color w:val="auto"/>
              </w:rPr>
            </w:pPr>
          </w:p>
        </w:tc>
        <w:tc>
          <w:tcPr>
            <w:tcW w:w="10120" w:type="dxa"/>
            <w:vAlign w:val="bottom"/>
            <w:vMerge w:val="continue"/>
          </w:tcPr>
          <w:p>
            <w:pPr>
              <w:spacing w:after="0"/>
              <w:rPr>
                <w:sz w:val="5"/>
                <w:szCs w:val="5"/>
                <w:color w:val="auto"/>
              </w:rPr>
            </w:pPr>
          </w:p>
        </w:tc>
        <w:tc>
          <w:tcPr>
            <w:tcW w:w="240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40" w:type="dxa"/>
            <w:vAlign w:val="bottom"/>
          </w:tcPr>
          <w:p>
            <w:pPr>
              <w:ind w:left="120"/>
              <w:spacing w:after="0" w:line="214" w:lineRule="exact"/>
              <w:rPr>
                <w:sz w:val="20"/>
                <w:szCs w:val="20"/>
                <w:color w:val="auto"/>
              </w:rPr>
            </w:pPr>
            <w:r>
              <w:rPr>
                <w:rFonts w:ascii="宋体" w:cs="宋体" w:eastAsia="宋体" w:hAnsi="宋体"/>
                <w:sz w:val="21"/>
                <w:szCs w:val="21"/>
                <w:color w:val="auto"/>
              </w:rPr>
              <w:t>荣誉，取消惩</w:t>
            </w:r>
          </w:p>
        </w:tc>
        <w:tc>
          <w:tcPr>
            <w:tcW w:w="10120" w:type="dxa"/>
            <w:vAlign w:val="bottom"/>
            <w:vMerge w:val="restart"/>
          </w:tcPr>
          <w:p>
            <w:pPr>
              <w:ind w:left="60"/>
              <w:spacing w:after="0" w:line="240" w:lineRule="exact"/>
              <w:rPr>
                <w:sz w:val="20"/>
                <w:szCs w:val="20"/>
                <w:color w:val="auto"/>
              </w:rPr>
            </w:pPr>
            <w:r>
              <w:rPr>
                <w:rFonts w:ascii="宋体" w:cs="宋体" w:eastAsia="宋体" w:hAnsi="宋体"/>
                <w:sz w:val="21"/>
                <w:szCs w:val="21"/>
                <w:color w:val="auto"/>
              </w:rPr>
              <w:t>央文明办提交调查报告，经中央文明办批准后撤销荣誉称号，收回奖章和证书。</w:t>
            </w:r>
          </w:p>
        </w:tc>
        <w:tc>
          <w:tcPr>
            <w:tcW w:w="2400" w:type="dxa"/>
            <w:vAlign w:val="bottom"/>
            <w:vMerge w:val="restart"/>
          </w:tcPr>
          <w:p>
            <w:pPr>
              <w:jc w:val="center"/>
              <w:spacing w:after="0" w:line="240" w:lineRule="exact"/>
              <w:rPr>
                <w:sz w:val="20"/>
                <w:szCs w:val="20"/>
                <w:color w:val="auto"/>
              </w:rPr>
            </w:pPr>
            <w:r>
              <w:rPr>
                <w:rFonts w:ascii="宋体" w:cs="宋体" w:eastAsia="宋体" w:hAnsi="宋体"/>
                <w:sz w:val="21"/>
                <w:szCs w:val="21"/>
                <w:color w:val="auto"/>
                <w:w w:val="99"/>
              </w:rPr>
              <w:t>共青团中央、</w:t>
            </w:r>
          </w:p>
        </w:tc>
        <w:tc>
          <w:tcPr>
            <w:tcW w:w="0" w:type="dxa"/>
            <w:vAlign w:val="bottom"/>
          </w:tcPr>
          <w:p>
            <w:pPr>
              <w:spacing w:after="0"/>
              <w:rPr>
                <w:sz w:val="1"/>
                <w:szCs w:val="1"/>
                <w:color w:val="auto"/>
              </w:rPr>
            </w:pPr>
          </w:p>
        </w:tc>
      </w:tr>
      <w:tr>
        <w:trPr>
          <w:trHeight w:val="98"/>
        </w:trPr>
        <w:tc>
          <w:tcPr>
            <w:tcW w:w="1440" w:type="dxa"/>
            <w:vAlign w:val="bottom"/>
            <w:vMerge w:val="restart"/>
          </w:tcPr>
          <w:p>
            <w:pPr>
              <w:ind w:left="120"/>
              <w:spacing w:after="0" w:line="240" w:lineRule="exact"/>
              <w:rPr>
                <w:sz w:val="20"/>
                <w:szCs w:val="20"/>
                <w:color w:val="auto"/>
              </w:rPr>
            </w:pPr>
            <w:r>
              <w:rPr>
                <w:rFonts w:ascii="宋体" w:cs="宋体" w:eastAsia="宋体" w:hAnsi="宋体"/>
                <w:sz w:val="21"/>
                <w:szCs w:val="21"/>
                <w:color w:val="auto"/>
              </w:rPr>
              <w:t>戒对象参加</w:t>
            </w:r>
          </w:p>
        </w:tc>
        <w:tc>
          <w:tcPr>
            <w:tcW w:w="10120" w:type="dxa"/>
            <w:vAlign w:val="bottom"/>
            <w:vMerge w:val="continue"/>
          </w:tcPr>
          <w:p>
            <w:pPr>
              <w:spacing w:after="0"/>
              <w:rPr>
                <w:sz w:val="8"/>
                <w:szCs w:val="8"/>
                <w:color w:val="auto"/>
              </w:rPr>
            </w:pPr>
          </w:p>
        </w:tc>
        <w:tc>
          <w:tcPr>
            <w:tcW w:w="240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40" w:type="dxa"/>
            <w:vAlign w:val="bottom"/>
            <w:vMerge w:val="continue"/>
          </w:tcPr>
          <w:p>
            <w:pPr>
              <w:spacing w:after="0"/>
              <w:rPr>
                <w:sz w:val="15"/>
                <w:szCs w:val="15"/>
                <w:color w:val="auto"/>
              </w:rPr>
            </w:pPr>
          </w:p>
        </w:tc>
        <w:tc>
          <w:tcPr>
            <w:tcW w:w="10120" w:type="dxa"/>
            <w:vAlign w:val="bottom"/>
            <w:vMerge w:val="restart"/>
          </w:tcPr>
          <w:p>
            <w:pPr>
              <w:ind w:left="480"/>
              <w:spacing w:after="0" w:line="240" w:lineRule="exact"/>
              <w:rPr>
                <w:sz w:val="20"/>
                <w:szCs w:val="20"/>
                <w:color w:val="auto"/>
              </w:rPr>
            </w:pPr>
            <w:r>
              <w:rPr>
                <w:rFonts w:ascii="宋体" w:cs="宋体" w:eastAsia="宋体" w:hAnsi="宋体"/>
                <w:sz w:val="21"/>
                <w:szCs w:val="21"/>
                <w:color w:val="auto"/>
              </w:rPr>
              <w:t>（三）生产经营活动严重失信的；</w:t>
            </w:r>
          </w:p>
        </w:tc>
        <w:tc>
          <w:tcPr>
            <w:tcW w:w="2400" w:type="dxa"/>
            <w:vAlign w:val="bottom"/>
            <w:vMerge w:val="restart"/>
          </w:tcPr>
          <w:p>
            <w:pPr>
              <w:jc w:val="center"/>
              <w:spacing w:after="0" w:line="240" w:lineRule="exact"/>
              <w:rPr>
                <w:sz w:val="20"/>
                <w:szCs w:val="20"/>
                <w:color w:val="auto"/>
              </w:rPr>
            </w:pPr>
            <w:r>
              <w:rPr>
                <w:rFonts w:ascii="宋体" w:cs="宋体" w:eastAsia="宋体" w:hAnsi="宋体"/>
                <w:sz w:val="21"/>
                <w:szCs w:val="21"/>
                <w:color w:val="auto"/>
              </w:rPr>
              <w:t>全国妇联等有关部门</w:t>
            </w:r>
          </w:p>
        </w:tc>
        <w:tc>
          <w:tcPr>
            <w:tcW w:w="0" w:type="dxa"/>
            <w:vAlign w:val="bottom"/>
          </w:tcPr>
          <w:p>
            <w:pPr>
              <w:spacing w:after="0"/>
              <w:rPr>
                <w:sz w:val="1"/>
                <w:szCs w:val="1"/>
                <w:color w:val="auto"/>
              </w:rPr>
            </w:pPr>
          </w:p>
        </w:tc>
      </w:tr>
      <w:tr>
        <w:trPr>
          <w:trHeight w:val="139"/>
        </w:trPr>
        <w:tc>
          <w:tcPr>
            <w:tcW w:w="1440" w:type="dxa"/>
            <w:vAlign w:val="bottom"/>
            <w:vMerge w:val="restart"/>
          </w:tcPr>
          <w:p>
            <w:pPr>
              <w:ind w:left="120"/>
              <w:spacing w:after="0" w:line="240" w:lineRule="exact"/>
              <w:rPr>
                <w:sz w:val="20"/>
                <w:szCs w:val="20"/>
                <w:color w:val="auto"/>
              </w:rPr>
            </w:pPr>
            <w:r>
              <w:rPr>
                <w:rFonts w:ascii="宋体" w:cs="宋体" w:eastAsia="宋体" w:hAnsi="宋体"/>
                <w:sz w:val="21"/>
                <w:szCs w:val="21"/>
                <w:color w:val="auto"/>
              </w:rPr>
              <w:t>评先评优资</w:t>
            </w:r>
          </w:p>
        </w:tc>
        <w:tc>
          <w:tcPr>
            <w:tcW w:w="10120" w:type="dxa"/>
            <w:vAlign w:val="bottom"/>
            <w:vMerge w:val="continue"/>
          </w:tcPr>
          <w:p>
            <w:pPr>
              <w:spacing w:after="0"/>
              <w:rPr>
                <w:sz w:val="12"/>
                <w:szCs w:val="12"/>
                <w:color w:val="auto"/>
              </w:rPr>
            </w:pPr>
          </w:p>
        </w:tc>
        <w:tc>
          <w:tcPr>
            <w:tcW w:w="24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40" w:type="dxa"/>
            <w:vAlign w:val="bottom"/>
            <w:vMerge w:val="continue"/>
          </w:tcPr>
          <w:p>
            <w:pPr>
              <w:spacing w:after="0"/>
              <w:rPr>
                <w:sz w:val="11"/>
                <w:szCs w:val="11"/>
                <w:color w:val="auto"/>
              </w:rPr>
            </w:pPr>
          </w:p>
        </w:tc>
        <w:tc>
          <w:tcPr>
            <w:tcW w:w="10120" w:type="dxa"/>
            <w:vAlign w:val="bottom"/>
            <w:vMerge w:val="restart"/>
          </w:tcPr>
          <w:p>
            <w:pPr>
              <w:ind w:left="480"/>
              <w:spacing w:after="0" w:line="240" w:lineRule="exact"/>
              <w:rPr>
                <w:sz w:val="20"/>
                <w:szCs w:val="20"/>
                <w:color w:val="auto"/>
              </w:rPr>
            </w:pPr>
            <w:r>
              <w:rPr>
                <w:rFonts w:ascii="宋体" w:cs="宋体" w:eastAsia="宋体" w:hAnsi="宋体"/>
                <w:sz w:val="21"/>
                <w:szCs w:val="21"/>
                <w:color w:val="auto"/>
              </w:rPr>
              <w:t>（四）违反环境保护、计划生育、民族团结和税务、工商、安全生产政策法规的；</w:t>
            </w:r>
          </w:p>
        </w:tc>
        <w:tc>
          <w:tcPr>
            <w:tcW w:w="24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440" w:type="dxa"/>
            <w:vAlign w:val="bottom"/>
            <w:vMerge w:val="restart"/>
          </w:tcPr>
          <w:p>
            <w:pPr>
              <w:ind w:left="120"/>
              <w:spacing w:after="0" w:line="240" w:lineRule="exact"/>
              <w:rPr>
                <w:sz w:val="20"/>
                <w:szCs w:val="20"/>
                <w:color w:val="auto"/>
              </w:rPr>
            </w:pPr>
            <w:r>
              <w:rPr>
                <w:rFonts w:ascii="宋体" w:cs="宋体" w:eastAsia="宋体" w:hAnsi="宋体"/>
                <w:sz w:val="21"/>
                <w:szCs w:val="21"/>
                <w:color w:val="auto"/>
              </w:rPr>
              <w:t>格，不得向惩</w:t>
            </w:r>
          </w:p>
        </w:tc>
        <w:tc>
          <w:tcPr>
            <w:tcW w:w="10120" w:type="dxa"/>
            <w:vAlign w:val="bottom"/>
            <w:vMerge w:val="continue"/>
          </w:tcPr>
          <w:p>
            <w:pPr>
              <w:spacing w:after="0"/>
              <w:rPr>
                <w:sz w:val="15"/>
                <w:szCs w:val="15"/>
                <w:color w:val="auto"/>
              </w:rPr>
            </w:pPr>
          </w:p>
        </w:tc>
        <w:tc>
          <w:tcPr>
            <w:tcW w:w="24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440" w:type="dxa"/>
            <w:vAlign w:val="bottom"/>
            <w:vMerge w:val="continue"/>
          </w:tcPr>
          <w:p>
            <w:pPr>
              <w:spacing w:after="0"/>
              <w:rPr>
                <w:sz w:val="8"/>
                <w:szCs w:val="8"/>
                <w:color w:val="auto"/>
              </w:rPr>
            </w:pPr>
          </w:p>
        </w:tc>
        <w:tc>
          <w:tcPr>
            <w:tcW w:w="10120" w:type="dxa"/>
            <w:vAlign w:val="bottom"/>
            <w:vMerge w:val="restart"/>
          </w:tcPr>
          <w:p>
            <w:pPr>
              <w:ind w:left="60"/>
              <w:spacing w:after="0" w:line="256" w:lineRule="exact"/>
              <w:rPr>
                <w:sz w:val="20"/>
                <w:szCs w:val="20"/>
                <w:color w:val="auto"/>
              </w:rPr>
            </w:pPr>
            <w:r>
              <w:rPr>
                <w:rFonts w:ascii="宋体" w:cs="宋体" w:eastAsia="宋体" w:hAnsi="宋体"/>
                <w:sz w:val="21"/>
                <w:szCs w:val="21"/>
                <w:b w:val="1"/>
                <w:bCs w:val="1"/>
                <w:color w:val="auto"/>
              </w:rPr>
              <w:t>《全国五一劳动奖状全国五一劳动奖章全国工人先锋号评选管理工作暂行办法》（总工发〔</w:t>
            </w:r>
            <w:r>
              <w:rPr>
                <w:rFonts w:ascii="Times New Roman" w:cs="Times New Roman" w:eastAsia="Times New Roman" w:hAnsi="Times New Roman"/>
                <w:sz w:val="21"/>
                <w:szCs w:val="21"/>
                <w:b w:val="1"/>
                <w:bCs w:val="1"/>
                <w:color w:val="auto"/>
              </w:rPr>
              <w:t>2011</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77 </w:t>
            </w:r>
            <w:r>
              <w:rPr>
                <w:rFonts w:ascii="宋体" w:cs="宋体" w:eastAsia="宋体" w:hAnsi="宋体"/>
                <w:sz w:val="21"/>
                <w:szCs w:val="21"/>
                <w:b w:val="1"/>
                <w:bCs w:val="1"/>
                <w:color w:val="auto"/>
              </w:rPr>
              <w:t>号）</w:t>
            </w:r>
          </w:p>
        </w:tc>
        <w:tc>
          <w:tcPr>
            <w:tcW w:w="24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74"/>
        </w:trPr>
        <w:tc>
          <w:tcPr>
            <w:tcW w:w="1440" w:type="dxa"/>
            <w:vAlign w:val="bottom"/>
          </w:tcPr>
          <w:p>
            <w:pPr>
              <w:ind w:left="120"/>
              <w:spacing w:after="0" w:line="240" w:lineRule="exact"/>
              <w:rPr>
                <w:sz w:val="20"/>
                <w:szCs w:val="20"/>
                <w:color w:val="auto"/>
              </w:rPr>
            </w:pPr>
            <w:r>
              <w:rPr>
                <w:rFonts w:ascii="宋体" w:cs="宋体" w:eastAsia="宋体" w:hAnsi="宋体"/>
                <w:sz w:val="21"/>
                <w:szCs w:val="21"/>
                <w:color w:val="auto"/>
              </w:rPr>
              <w:t>戒对象授予</w:t>
            </w:r>
          </w:p>
        </w:tc>
        <w:tc>
          <w:tcPr>
            <w:tcW w:w="10120" w:type="dxa"/>
            <w:vAlign w:val="bottom"/>
            <w:vMerge w:val="continue"/>
          </w:tcPr>
          <w:p>
            <w:pPr>
              <w:spacing w:after="0"/>
              <w:rPr>
                <w:sz w:val="23"/>
                <w:szCs w:val="23"/>
                <w:color w:val="auto"/>
              </w:rPr>
            </w:pPr>
          </w:p>
        </w:tc>
        <w:tc>
          <w:tcPr>
            <w:tcW w:w="2400" w:type="dxa"/>
            <w:vAlign w:val="bottom"/>
          </w:tcPr>
          <w:p>
            <w:pPr>
              <w:spacing w:after="0"/>
              <w:rPr>
                <w:sz w:val="23"/>
                <w:szCs w:val="23"/>
                <w:color w:val="auto"/>
              </w:rPr>
            </w:pPr>
          </w:p>
        </w:tc>
        <w:tc>
          <w:tcPr>
            <w:tcW w:w="0" w:type="dxa"/>
            <w:vAlign w:val="bottom"/>
          </w:tcPr>
          <w:p>
            <w:pPr>
              <w:spacing w:after="0"/>
              <w:rPr>
                <w:sz w:val="1"/>
                <w:szCs w:val="1"/>
                <w:color w:val="auto"/>
              </w:rPr>
            </w:pPr>
          </w:p>
        </w:tc>
      </w:tr>
    </w:tbl>
    <w:p>
      <w:pPr>
        <w:spacing w:after="0" w:line="31" w:lineRule="exact"/>
        <w:rPr>
          <w:sz w:val="20"/>
          <w:szCs w:val="20"/>
          <w:color w:val="auto"/>
        </w:rPr>
      </w:pPr>
    </w:p>
    <w:p>
      <w:pPr>
        <w:ind w:left="120" w:right="2738"/>
        <w:spacing w:after="0" w:line="272" w:lineRule="exact"/>
        <w:rPr>
          <w:sz w:val="20"/>
          <w:szCs w:val="20"/>
          <w:color w:val="auto"/>
        </w:rPr>
      </w:pP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文 明 单 第七条 评选全国五一劳动奖状、全国五一劳动奖章、全国工人先锋号要面向基层、面向一线职工，坚位</w:t>
      </w:r>
      <w:r>
        <w:rPr>
          <w:rFonts w:ascii="Times New Roman" w:cs="Times New Roman" w:eastAsia="Times New Roman" w:hAnsi="Times New Roman"/>
          <w:sz w:val="21"/>
          <w:szCs w:val="21"/>
          <w:color w:val="auto"/>
        </w:rPr>
        <w:t xml:space="preserve"> ”“ </w:t>
      </w:r>
      <w:r>
        <w:rPr>
          <w:rFonts w:ascii="宋体" w:cs="宋体" w:eastAsia="宋体" w:hAnsi="宋体"/>
          <w:sz w:val="21"/>
          <w:szCs w:val="21"/>
          <w:color w:val="auto"/>
        </w:rPr>
        <w:t>道德模 持公开、公平、公正的原则，严格推荐评选审批程序，接受群众监督。</w:t>
      </w:r>
    </w:p>
    <w:p>
      <w:pPr>
        <w:ind w:left="120"/>
        <w:spacing w:after="0" w:line="276" w:lineRule="exact"/>
        <w:tabs>
          <w:tab w:leader="none" w:pos="1900" w:val="left"/>
        </w:tabs>
        <w:rPr>
          <w:sz w:val="20"/>
          <w:szCs w:val="20"/>
          <w:color w:val="auto"/>
        </w:rPr>
      </w:pPr>
      <w:r>
        <w:rPr>
          <w:rFonts w:ascii="宋体" w:cs="宋体" w:eastAsia="宋体" w:hAnsi="宋体"/>
          <w:sz w:val="30"/>
          <w:szCs w:val="30"/>
          <w:color w:val="auto"/>
          <w:vertAlign w:val="superscript"/>
        </w:rPr>
        <w:t xml:space="preserve">范 </w:t>
      </w:r>
      <w:r>
        <w:rPr>
          <w:rFonts w:ascii="Times New Roman" w:cs="Times New Roman" w:eastAsia="Times New Roman" w:hAnsi="Times New Roman"/>
          <w:sz w:val="29"/>
          <w:szCs w:val="29"/>
          <w:color w:val="auto"/>
          <w:vertAlign w:val="superscript"/>
        </w:rPr>
        <w:t>”“</w:t>
      </w:r>
      <w:r>
        <w:rPr>
          <w:rFonts w:ascii="宋体" w:cs="宋体" w:eastAsia="宋体" w:hAnsi="宋体"/>
          <w:sz w:val="30"/>
          <w:szCs w:val="30"/>
          <w:color w:val="auto"/>
          <w:vertAlign w:val="superscript"/>
        </w:rPr>
        <w:t xml:space="preserve"> 劳动模</w:t>
      </w:r>
      <w:r>
        <w:rPr>
          <w:sz w:val="20"/>
          <w:szCs w:val="20"/>
          <w:color w:val="auto"/>
        </w:rPr>
        <w:tab/>
      </w:r>
      <w:r>
        <w:rPr>
          <w:rFonts w:ascii="宋体" w:cs="宋体" w:eastAsia="宋体" w:hAnsi="宋体"/>
          <w:sz w:val="20"/>
          <w:szCs w:val="20"/>
          <w:color w:val="auto"/>
        </w:rPr>
        <w:t>（四）有拖欠职工工资，欠缴职工养老、工伤、医疗、失业、生育保险，违反国家计划生育政策，未组</w:t>
      </w:r>
    </w:p>
    <w:p>
      <w:pPr>
        <w:spacing w:after="0" w:line="1" w:lineRule="exact"/>
        <w:rPr>
          <w:sz w:val="20"/>
          <w:szCs w:val="20"/>
          <w:color w:val="auto"/>
        </w:rPr>
      </w:pPr>
    </w:p>
    <w:p>
      <w:pPr>
        <w:ind w:left="120" w:right="2718"/>
        <w:spacing w:after="0" w:line="223" w:lineRule="exact"/>
        <w:tabs>
          <w:tab w:leader="none" w:pos="365" w:val="left"/>
        </w:tabs>
        <w:numPr>
          <w:ilvl w:val="0"/>
          <w:numId w:val="4"/>
        </w:numPr>
        <w:rPr>
          <w:rFonts w:ascii="宋体" w:cs="宋体" w:eastAsia="宋体" w:hAnsi="宋体"/>
          <w:sz w:val="24"/>
          <w:szCs w:val="24"/>
          <w:color w:val="auto"/>
          <w:vertAlign w:val="superscript"/>
        </w:rPr>
      </w:pPr>
      <w:r>
        <w:rPr>
          <w:rFonts w:ascii="Times New Roman" w:cs="Times New Roman" w:eastAsia="Times New Roman" w:hAnsi="Times New Roman"/>
          <w:sz w:val="24"/>
          <w:szCs w:val="24"/>
          <w:color w:val="auto"/>
          <w:vertAlign w:val="superscript"/>
        </w:rPr>
        <w:t xml:space="preserve">”“ </w:t>
      </w:r>
      <w:r>
        <w:rPr>
          <w:rFonts w:ascii="宋体" w:cs="宋体" w:eastAsia="宋体" w:hAnsi="宋体"/>
          <w:sz w:val="24"/>
          <w:szCs w:val="24"/>
          <w:color w:val="auto"/>
          <w:vertAlign w:val="superscript"/>
        </w:rPr>
        <w:t>五一劳</w:t>
      </w:r>
      <w:r>
        <w:rPr>
          <w:rFonts w:ascii="Times New Roman" w:cs="Times New Roman" w:eastAsia="Times New Roman" w:hAnsi="Times New Roman"/>
          <w:sz w:val="24"/>
          <w:szCs w:val="24"/>
          <w:color w:val="auto"/>
          <w:vertAlign w:val="superscript"/>
        </w:rPr>
        <w:t xml:space="preserve"> </w:t>
      </w:r>
      <w:r>
        <w:rPr>
          <w:rFonts w:ascii="宋体" w:cs="宋体" w:eastAsia="宋体" w:hAnsi="宋体"/>
          <w:sz w:val="24"/>
          <w:szCs w:val="24"/>
          <w:color w:val="auto"/>
        </w:rPr>
        <w:t>建工会，未建立职代会和集体合同制度，劳动关系不和谐，能源消耗超标，环境污染严重等情形之一的企业</w:t>
      </w:r>
      <w:r>
        <w:rPr>
          <w:rFonts w:ascii="宋体" w:cs="宋体" w:eastAsia="宋体" w:hAnsi="宋体"/>
          <w:sz w:val="12"/>
          <w:szCs w:val="12"/>
          <w:color w:val="auto"/>
        </w:rPr>
        <w:t>动奖</w:t>
      </w:r>
      <w:r>
        <w:rPr>
          <w:rFonts w:ascii="Times New Roman" w:cs="Times New Roman" w:eastAsia="Times New Roman" w:hAnsi="Times New Roman"/>
          <w:sz w:val="12"/>
          <w:szCs w:val="12"/>
          <w:color w:val="auto"/>
        </w:rPr>
        <w:t xml:space="preserve"> ”“ </w:t>
      </w:r>
      <w:r>
        <w:rPr>
          <w:rFonts w:ascii="宋体" w:cs="宋体" w:eastAsia="宋体" w:hAnsi="宋体"/>
          <w:sz w:val="12"/>
          <w:szCs w:val="12"/>
          <w:color w:val="auto"/>
        </w:rPr>
        <w:t>工人</w:t>
      </w:r>
    </w:p>
    <w:p>
      <w:pPr>
        <w:ind w:left="120" w:right="2718" w:firstLine="646"/>
        <w:spacing w:after="0" w:line="156" w:lineRule="exact"/>
        <w:rPr>
          <w:rFonts w:ascii="宋体" w:cs="宋体" w:eastAsia="宋体" w:hAnsi="宋体"/>
          <w:sz w:val="24"/>
          <w:szCs w:val="24"/>
          <w:color w:val="auto"/>
          <w:vertAlign w:val="superscript"/>
        </w:rPr>
      </w:pPr>
      <w:r>
        <w:rPr>
          <w:rFonts w:ascii="Times New Roman" w:cs="Times New Roman" w:eastAsia="Times New Roman" w:hAnsi="Times New Roman"/>
          <w:sz w:val="22"/>
          <w:szCs w:val="22"/>
          <w:color w:val="auto"/>
          <w:vertAlign w:val="subscript"/>
        </w:rPr>
        <w:t xml:space="preserve">” </w:t>
      </w:r>
      <w:r>
        <w:rPr>
          <w:rFonts w:ascii="宋体" w:cs="宋体" w:eastAsia="宋体" w:hAnsi="宋体"/>
          <w:sz w:val="22"/>
          <w:szCs w:val="22"/>
          <w:color w:val="auto"/>
        </w:rPr>
        <w:t>和企业负责人当年不得申报全国五一劳动奖状、全国五一劳动奖章。发生安全生产事故、严重职业危害或群</w:t>
      </w:r>
      <w:r>
        <w:rPr>
          <w:rFonts w:ascii="宋体" w:cs="宋体" w:eastAsia="宋体" w:hAnsi="宋体"/>
          <w:sz w:val="11"/>
          <w:szCs w:val="11"/>
          <w:color w:val="auto"/>
        </w:rPr>
        <w:t>先锋号 等荣</w:t>
      </w:r>
    </w:p>
    <w:p>
      <w:pPr>
        <w:ind w:left="120"/>
        <w:spacing w:after="0" w:line="210" w:lineRule="exact"/>
        <w:tabs>
          <w:tab w:leader="none" w:pos="1480" w:val="left"/>
        </w:tabs>
        <w:rPr>
          <w:sz w:val="20"/>
          <w:szCs w:val="20"/>
          <w:color w:val="auto"/>
        </w:rPr>
      </w:pPr>
      <w:r>
        <w:rPr>
          <w:rFonts w:ascii="宋体" w:cs="宋体" w:eastAsia="宋体" w:hAnsi="宋体"/>
          <w:sz w:val="24"/>
          <w:szCs w:val="24"/>
          <w:color w:val="auto"/>
          <w:vertAlign w:val="subscript"/>
        </w:rPr>
        <w:t>誉。</w:t>
      </w:r>
      <w:r>
        <w:rPr>
          <w:sz w:val="20"/>
          <w:szCs w:val="20"/>
          <w:color w:val="auto"/>
        </w:rPr>
        <w:tab/>
      </w:r>
      <w:r>
        <w:rPr>
          <w:rFonts w:ascii="宋体" w:cs="宋体" w:eastAsia="宋体" w:hAnsi="宋体"/>
          <w:sz w:val="15"/>
          <w:szCs w:val="15"/>
          <w:color w:val="auto"/>
        </w:rPr>
        <w:t>体性事件的企业和企业负责人自事发起三年内不得申报全国五一劳动奖状、全国五一劳动奖章。</w:t>
      </w:r>
    </w:p>
    <w:p>
      <w:pPr>
        <w:spacing w:after="0" w:line="68" w:lineRule="exact"/>
        <w:rPr>
          <w:sz w:val="20"/>
          <w:szCs w:val="20"/>
          <w:color w:val="auto"/>
        </w:rPr>
      </w:pPr>
    </w:p>
    <w:p>
      <w:pPr>
        <w:ind w:left="150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p>
      <w:pPr>
        <w:spacing w:after="0" w:line="91" w:lineRule="exact"/>
        <w:rPr>
          <w:sz w:val="20"/>
          <w:szCs w:val="20"/>
          <w:color w:val="auto"/>
        </w:rPr>
      </w:pPr>
    </w:p>
    <w:p>
      <w:pPr>
        <w:jc w:val="both"/>
        <w:ind w:left="1500" w:right="2718" w:firstLine="420"/>
        <w:spacing w:after="0" w:line="288" w:lineRule="exact"/>
        <w:rPr>
          <w:sz w:val="20"/>
          <w:szCs w:val="20"/>
          <w:color w:val="auto"/>
        </w:rPr>
      </w:pPr>
      <w:r>
        <w:rPr>
          <w:rFonts w:ascii="宋体" w:cs="宋体" w:eastAsia="宋体" w:hAnsi="宋体"/>
          <w:sz w:val="20"/>
          <w:szCs w:val="20"/>
          <w:color w:val="auto"/>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imes New Roman" w:cs="Times New Roman" w:eastAsia="Times New Roman" w:hAnsi="Times New Roman"/>
          <w:sz w:val="20"/>
          <w:szCs w:val="20"/>
          <w:color w:val="auto"/>
        </w:rPr>
        <w:t>“</w:t>
      </w:r>
      <w:r>
        <w:rPr>
          <w:rFonts w:ascii="宋体" w:cs="宋体" w:eastAsia="宋体" w:hAnsi="宋体"/>
          <w:sz w:val="20"/>
          <w:szCs w:val="20"/>
          <w:color w:val="auto"/>
        </w:rPr>
        <w:t>黑名单</w:t>
      </w:r>
      <w:r>
        <w:rPr>
          <w:rFonts w:ascii="Times New Roman" w:cs="Times New Roman" w:eastAsia="Times New Roman" w:hAnsi="Times New Roman"/>
          <w:sz w:val="20"/>
          <w:szCs w:val="20"/>
          <w:color w:val="auto"/>
        </w:rPr>
        <w:t>”</w:t>
      </w:r>
      <w:r>
        <w:rPr>
          <w:rFonts w:ascii="宋体" w:cs="宋体" w:eastAsia="宋体" w:hAnsi="宋体"/>
          <w:sz w:val="20"/>
          <w:szCs w:val="20"/>
          <w:color w:val="auto"/>
        </w:rPr>
        <w:t>制度。对守信主体予以支持和激励，对失信主体在经营、投融资、取</w:t>
      </w:r>
    </w:p>
    <w:p>
      <w:pPr>
        <w:sectPr>
          <w:pgSz w:w="16840" w:h="11906" w:orient="landscape"/>
          <w:cols w:equalWidth="0" w:num="1">
            <w:col w:w="14078"/>
          </w:cols>
          <w:pgMar w:left="1320" w:top="1440" w:right="1440" w:bottom="859" w:gutter="0" w:footer="0" w:header="0"/>
        </w:sectPr>
      </w:pPr>
    </w:p>
    <w:p>
      <w:pPr>
        <w:spacing w:after="0" w:line="296"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36</w:t>
      </w:r>
    </w:p>
    <w:p>
      <w:pPr>
        <w:sectPr>
          <w:pgSz w:w="16840" w:h="11906" w:orient="landscape"/>
          <w:cols w:equalWidth="0" w:num="1">
            <w:col w:w="14078"/>
          </w:cols>
          <w:pgMar w:left="1320" w:top="1440" w:right="1440" w:bottom="859" w:gutter="0" w:footer="0" w:header="0"/>
          <w:type w:val="continuous"/>
        </w:sectPr>
      </w:pPr>
    </w:p>
    <w:bookmarkStart w:id="36" w:name="page37"/>
    <w:bookmarkEnd w:id="36"/>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1420" w:type="dxa"/>
            <w:vAlign w:val="bottom"/>
            <w:tcBorders>
              <w:top w:val="single" w:sz="8" w:color="auto"/>
              <w:left w:val="single" w:sz="8" w:color="auto"/>
              <w:right w:val="single" w:sz="8" w:color="auto"/>
            </w:tcBorders>
          </w:tcPr>
          <w:p>
            <w:pPr>
              <w:spacing w:after="0"/>
              <w:rPr>
                <w:sz w:val="23"/>
                <w:szCs w:val="23"/>
                <w:color w:val="auto"/>
              </w:rPr>
            </w:pPr>
          </w:p>
        </w:tc>
        <w:tc>
          <w:tcPr>
            <w:tcW w:w="100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得政府供应土地、进出口、出入境、注册新公司、工程招投标、政府采购、获得荣誉、安全许可、生产许可、</w:t>
            </w:r>
          </w:p>
        </w:tc>
        <w:tc>
          <w:tcPr>
            <w:tcW w:w="25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从业任职资格、资质审核等方面依法予以限制或禁止，对严重违法失信主体实行市场禁入制度。</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34.</w:t>
            </w:r>
            <w:r>
              <w:rPr>
                <w:rFonts w:ascii="宋体" w:cs="宋体" w:eastAsia="宋体" w:hAnsi="宋体"/>
                <w:sz w:val="21"/>
                <w:szCs w:val="21"/>
                <w:color w:val="auto"/>
              </w:rPr>
              <w:t>限制招录</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《中华人民共和国公务员法》</w:t>
            </w:r>
          </w:p>
        </w:tc>
        <w:tc>
          <w:tcPr>
            <w:tcW w:w="25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中央组织部、</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w w:val="99"/>
              </w:rPr>
              <w:t>（聘）为公务</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第十一条 公务员应当具备下列条件：</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人力资源社会保障部等</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1"/>
        </w:trPr>
        <w:tc>
          <w:tcPr>
            <w:tcW w:w="1420" w:type="dxa"/>
            <w:vAlign w:val="bottom"/>
            <w:tcBorders>
              <w:left w:val="single" w:sz="8" w:color="auto"/>
              <w:right w:val="single" w:sz="8" w:color="auto"/>
            </w:tcBorders>
          </w:tcPr>
          <w:p>
            <w:pPr>
              <w:ind w:left="120"/>
              <w:spacing w:after="0" w:line="211" w:lineRule="exact"/>
              <w:rPr>
                <w:sz w:val="20"/>
                <w:szCs w:val="20"/>
                <w:color w:val="auto"/>
              </w:rPr>
            </w:pPr>
            <w:r>
              <w:rPr>
                <w:rFonts w:ascii="宋体" w:cs="宋体" w:eastAsia="宋体" w:hAnsi="宋体"/>
                <w:sz w:val="21"/>
                <w:szCs w:val="21"/>
                <w:color w:val="auto"/>
              </w:rPr>
              <w:t>员或事业单</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（一）具有中华人民共和国国籍；</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有关部门</w:t>
            </w: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w w:val="99"/>
              </w:rPr>
              <w:t>位工作人员。</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（二）年满十八周岁；</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tcPr>
          <w:p>
            <w:pPr>
              <w:spacing w:after="0"/>
              <w:rPr>
                <w:sz w:val="12"/>
                <w:szCs w:val="12"/>
                <w:color w:val="auto"/>
              </w:rPr>
            </w:pP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（三）拥护中华人民共和国宪法；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（四）具有良好的品行；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（五）具有正常履行职责的身体条件；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（六）具有符合职位要求的文化程度和工作能力；</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（七）法律规定的其他条件。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第二十一条 录用担任主任科员以下及其他相当职务层次的非领导职务公务员，采取公开考试、严格考</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察、平等竞争、择优录取的办法。</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《事业单位公开招聘人员暂行规定》</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第九条 应聘人员必须具备下列条件：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（一）具有中华人民共和国国籍；</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（二）遵守宪法和法律；</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（三）具有良好的品行；</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（四）岗位所需的专业或技能条件；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（五）适应岗位要求的身体条件；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（六）岗位所需要的其他条件。</w:t>
            </w:r>
          </w:p>
        </w:tc>
        <w:tc>
          <w:tcPr>
            <w:tcW w:w="2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3"/>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35.</w:t>
            </w:r>
            <w:r>
              <w:rPr>
                <w:rFonts w:ascii="宋体" w:cs="宋体" w:eastAsia="宋体" w:hAnsi="宋体"/>
                <w:sz w:val="21"/>
                <w:szCs w:val="21"/>
                <w:color w:val="auto"/>
              </w:rPr>
              <w:t>限制失信</w:t>
            </w: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b w:val="1"/>
                <w:bCs w:val="1"/>
                <w:color w:val="auto"/>
              </w:rPr>
              <w:t>《中华人民共和国安全生产法》</w:t>
            </w:r>
          </w:p>
        </w:tc>
        <w:tc>
          <w:tcPr>
            <w:tcW w:w="250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国家市场监督管理总局、</w:t>
            </w:r>
          </w:p>
        </w:tc>
        <w:tc>
          <w:tcPr>
            <w:tcW w:w="0" w:type="dxa"/>
            <w:vAlign w:val="bottom"/>
          </w:tcPr>
          <w:p>
            <w:pPr>
              <w:spacing w:after="0"/>
              <w:rPr>
                <w:sz w:val="1"/>
                <w:szCs w:val="1"/>
                <w:color w:val="auto"/>
              </w:rPr>
            </w:pPr>
          </w:p>
        </w:tc>
      </w:tr>
      <w:tr>
        <w:trPr>
          <w:trHeight w:val="239"/>
        </w:trPr>
        <w:tc>
          <w:tcPr>
            <w:tcW w:w="142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当事人担任</w:t>
            </w:r>
          </w:p>
        </w:tc>
        <w:tc>
          <w:tcPr>
            <w:tcW w:w="10060" w:type="dxa"/>
            <w:vAlign w:val="bottom"/>
            <w:tcBorders>
              <w:right w:val="single" w:sz="8" w:color="auto"/>
            </w:tcBorders>
            <w:vMerge w:val="restart"/>
          </w:tcPr>
          <w:p>
            <w:pPr>
              <w:ind w:left="500"/>
              <w:spacing w:after="0" w:line="240" w:lineRule="exact"/>
              <w:rPr>
                <w:sz w:val="20"/>
                <w:szCs w:val="20"/>
                <w:color w:val="auto"/>
              </w:rPr>
            </w:pPr>
            <w:r>
              <w:rPr>
                <w:rFonts w:ascii="宋体" w:cs="宋体" w:eastAsia="宋体" w:hAnsi="宋体"/>
                <w:sz w:val="21"/>
                <w:szCs w:val="21"/>
                <w:color w:val="auto"/>
              </w:rPr>
              <w:t>第八十九条 承担安全评价、认证、检测、检验工作的机构，出具虚假证明的，没收违法所得；违法所</w:t>
            </w:r>
          </w:p>
        </w:tc>
        <w:tc>
          <w:tcPr>
            <w:tcW w:w="25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应急管理部等有关部门</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060" w:type="dxa"/>
            <w:vAlign w:val="bottom"/>
            <w:tcBorders>
              <w:right w:val="single" w:sz="8" w:color="auto"/>
            </w:tcBorders>
            <w:vMerge w:val="continue"/>
          </w:tcPr>
          <w:p>
            <w:pPr>
              <w:spacing w:after="0"/>
              <w:rPr>
                <w:sz w:val="5"/>
                <w:szCs w:val="5"/>
                <w:color w:val="auto"/>
              </w:rPr>
            </w:pPr>
          </w:p>
        </w:tc>
        <w:tc>
          <w:tcPr>
            <w:tcW w:w="25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1420" w:type="dxa"/>
            <w:vAlign w:val="bottom"/>
            <w:tcBorders>
              <w:left w:val="single" w:sz="8" w:color="auto"/>
              <w:right w:val="single" w:sz="8" w:color="auto"/>
            </w:tcBorders>
          </w:tcPr>
          <w:p>
            <w:pPr>
              <w:ind w:left="120"/>
              <w:spacing w:after="0" w:line="214" w:lineRule="exact"/>
              <w:rPr>
                <w:sz w:val="20"/>
                <w:szCs w:val="20"/>
                <w:color w:val="auto"/>
              </w:rPr>
            </w:pPr>
            <w:r>
              <w:rPr>
                <w:rFonts w:ascii="宋体" w:cs="宋体" w:eastAsia="宋体" w:hAnsi="宋体"/>
                <w:sz w:val="21"/>
                <w:szCs w:val="21"/>
                <w:color w:val="auto"/>
              </w:rPr>
              <w:t>生产经营单</w:t>
            </w: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得在十万元以上的，并处违法所得二倍以上五倍以下的罚款；没有违法所得或者违法所得不足十万元的，单</w:t>
            </w:r>
          </w:p>
        </w:tc>
        <w:tc>
          <w:tcPr>
            <w:tcW w:w="25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98"/>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位的相关任</w:t>
            </w:r>
          </w:p>
        </w:tc>
        <w:tc>
          <w:tcPr>
            <w:tcW w:w="10060" w:type="dxa"/>
            <w:vAlign w:val="bottom"/>
            <w:tcBorders>
              <w:right w:val="single" w:sz="8" w:color="auto"/>
            </w:tcBorders>
            <w:vMerge w:val="continue"/>
          </w:tcPr>
          <w:p>
            <w:pPr>
              <w:spacing w:after="0"/>
              <w:rPr>
                <w:sz w:val="8"/>
                <w:szCs w:val="8"/>
                <w:color w:val="auto"/>
              </w:rPr>
            </w:pPr>
          </w:p>
        </w:tc>
        <w:tc>
          <w:tcPr>
            <w:tcW w:w="2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vMerge w:val="continue"/>
          </w:tcPr>
          <w:p>
            <w:pPr>
              <w:spacing w:after="0"/>
              <w:rPr>
                <w:sz w:val="15"/>
                <w:szCs w:val="15"/>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处或者并处十万元以上二十万元以下的罚款；对其直接负责的主管人员和其他直接责任人员处二万元以上五</w:t>
            </w: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9"/>
        </w:trPr>
        <w:tc>
          <w:tcPr>
            <w:tcW w:w="142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职。</w:t>
            </w:r>
          </w:p>
        </w:tc>
        <w:tc>
          <w:tcPr>
            <w:tcW w:w="10060" w:type="dxa"/>
            <w:vAlign w:val="bottom"/>
            <w:tcBorders>
              <w:right w:val="single" w:sz="8" w:color="auto"/>
            </w:tcBorders>
            <w:vMerge w:val="continue"/>
          </w:tcPr>
          <w:p>
            <w:pPr>
              <w:spacing w:after="0"/>
              <w:rPr>
                <w:sz w:val="12"/>
                <w:szCs w:val="12"/>
                <w:color w:val="auto"/>
              </w:rPr>
            </w:pPr>
          </w:p>
        </w:tc>
        <w:tc>
          <w:tcPr>
            <w:tcW w:w="25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4"/>
        </w:trPr>
        <w:tc>
          <w:tcPr>
            <w:tcW w:w="1420" w:type="dxa"/>
            <w:vAlign w:val="bottom"/>
            <w:tcBorders>
              <w:left w:val="single" w:sz="8" w:color="auto"/>
              <w:right w:val="single" w:sz="8" w:color="auto"/>
            </w:tcBorders>
            <w:vMerge w:val="continue"/>
          </w:tcPr>
          <w:p>
            <w:pPr>
              <w:spacing w:after="0"/>
              <w:rPr>
                <w:sz w:val="11"/>
                <w:szCs w:val="11"/>
                <w:color w:val="auto"/>
              </w:rPr>
            </w:pPr>
          </w:p>
        </w:tc>
        <w:tc>
          <w:tcPr>
            <w:tcW w:w="10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万元以下的罚款；给他人造成损害的，与生产经营单位承担连带赔偿责任；构成犯罪的，依照刑法有关规定</w:t>
            </w:r>
          </w:p>
        </w:tc>
        <w:tc>
          <w:tcPr>
            <w:tcW w:w="25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420" w:type="dxa"/>
            <w:vAlign w:val="bottom"/>
            <w:tcBorders>
              <w:left w:val="single" w:sz="8" w:color="auto"/>
              <w:right w:val="single" w:sz="8" w:color="auto"/>
            </w:tcBorders>
          </w:tcPr>
          <w:p>
            <w:pPr>
              <w:spacing w:after="0"/>
              <w:rPr>
                <w:sz w:val="15"/>
                <w:szCs w:val="15"/>
                <w:color w:val="auto"/>
              </w:rPr>
            </w:pPr>
          </w:p>
        </w:tc>
        <w:tc>
          <w:tcPr>
            <w:tcW w:w="10060" w:type="dxa"/>
            <w:vAlign w:val="bottom"/>
            <w:tcBorders>
              <w:right w:val="single" w:sz="8" w:color="auto"/>
            </w:tcBorders>
            <w:vMerge w:val="continue"/>
          </w:tcPr>
          <w:p>
            <w:pPr>
              <w:spacing w:after="0"/>
              <w:rPr>
                <w:sz w:val="15"/>
                <w:szCs w:val="15"/>
                <w:color w:val="auto"/>
              </w:rPr>
            </w:pPr>
          </w:p>
        </w:tc>
        <w:tc>
          <w:tcPr>
            <w:tcW w:w="25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0"/>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11"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37</w:t>
      </w:r>
    </w:p>
    <w:p>
      <w:pPr>
        <w:sectPr>
          <w:pgSz w:w="16840" w:h="11906" w:orient="landscape"/>
          <w:cols w:equalWidth="0" w:num="1">
            <w:col w:w="14078"/>
          </w:cols>
          <w:pgMar w:left="1320" w:top="1440" w:right="1440" w:bottom="859" w:gutter="0" w:footer="0" w:header="0"/>
          <w:type w:val="continuous"/>
        </w:sectPr>
      </w:pPr>
    </w:p>
    <w:bookmarkStart w:id="37" w:name="page38"/>
    <w:bookmarkEnd w:id="37"/>
    <w:p>
      <w:pPr>
        <w:spacing w:after="0" w:line="391"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842645</wp:posOffset>
            </wp:positionH>
            <wp:positionV relativeFrom="page">
              <wp:posOffset>1143000</wp:posOffset>
            </wp:positionV>
            <wp:extent cx="8863330" cy="52063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8863330" cy="5206365"/>
                    </a:xfrm>
                    <a:prstGeom prst="rect">
                      <a:avLst/>
                    </a:prstGeom>
                    <a:noFill/>
                  </pic:spPr>
                </pic:pic>
              </a:graphicData>
            </a:graphic>
          </wp:anchor>
        </w:drawing>
      </w:r>
    </w:p>
    <w:p>
      <w:pPr>
        <w:ind w:left="1380"/>
        <w:spacing w:after="0" w:line="240" w:lineRule="exact"/>
        <w:rPr>
          <w:sz w:val="20"/>
          <w:szCs w:val="20"/>
          <w:color w:val="auto"/>
        </w:rPr>
      </w:pPr>
      <w:r>
        <w:rPr>
          <w:rFonts w:ascii="宋体" w:cs="宋体" w:eastAsia="宋体" w:hAnsi="宋体"/>
          <w:sz w:val="21"/>
          <w:szCs w:val="21"/>
          <w:color w:val="auto"/>
        </w:rPr>
        <w:t>追究刑事责任。</w:t>
      </w:r>
    </w:p>
    <w:p>
      <w:pPr>
        <w:spacing w:after="0" w:line="72"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对有前款违法行为的机构，吊销其相应资质。</w:t>
      </w:r>
    </w:p>
    <w:p>
      <w:pPr>
        <w:spacing w:after="0" w:line="102" w:lineRule="exact"/>
        <w:rPr>
          <w:sz w:val="20"/>
          <w:szCs w:val="20"/>
          <w:color w:val="auto"/>
        </w:rPr>
      </w:pPr>
    </w:p>
    <w:p>
      <w:pPr>
        <w:jc w:val="both"/>
        <w:ind w:left="1380" w:right="2718" w:firstLine="420"/>
        <w:spacing w:after="0" w:line="278" w:lineRule="exact"/>
        <w:rPr>
          <w:sz w:val="20"/>
          <w:szCs w:val="20"/>
          <w:color w:val="auto"/>
        </w:rPr>
      </w:pPr>
      <w:r>
        <w:rPr>
          <w:rFonts w:ascii="宋体" w:cs="宋体" w:eastAsia="宋体" w:hAnsi="宋体"/>
          <w:sz w:val="21"/>
          <w:szCs w:val="21"/>
          <w:color w:val="auto"/>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after="0" w:line="104" w:lineRule="exact"/>
        <w:rPr>
          <w:sz w:val="20"/>
          <w:szCs w:val="20"/>
          <w:color w:val="auto"/>
        </w:rPr>
      </w:pPr>
    </w:p>
    <w:p>
      <w:pPr>
        <w:jc w:val="both"/>
        <w:ind w:left="1380" w:right="2718" w:firstLine="420"/>
        <w:spacing w:after="0" w:line="261" w:lineRule="exact"/>
        <w:rPr>
          <w:sz w:val="20"/>
          <w:szCs w:val="20"/>
          <w:color w:val="auto"/>
        </w:rPr>
      </w:pPr>
      <w:r>
        <w:rPr>
          <w:rFonts w:ascii="宋体" w:cs="宋体" w:eastAsia="宋体" w:hAnsi="宋体"/>
          <w:sz w:val="21"/>
          <w:szCs w:val="21"/>
          <w:color w:val="auto"/>
        </w:rPr>
        <w:t>有前款违法行为，导致发生生产安全事故的，对生产经营单位的主要负责人给予撤职处分，对个人经营的投资人处二万元以上二十万元以下的罚款；构成犯罪的，依照刑法有关规定追究刑事责任。</w:t>
      </w:r>
    </w:p>
    <w:p>
      <w:pPr>
        <w:spacing w:after="0" w:line="103" w:lineRule="exact"/>
        <w:rPr>
          <w:sz w:val="20"/>
          <w:szCs w:val="20"/>
          <w:color w:val="auto"/>
        </w:rPr>
      </w:pPr>
    </w:p>
    <w:p>
      <w:pPr>
        <w:jc w:val="both"/>
        <w:ind w:left="1380" w:right="2738"/>
        <w:spacing w:after="0" w:line="261" w:lineRule="exact"/>
        <w:rPr>
          <w:sz w:val="20"/>
          <w:szCs w:val="20"/>
          <w:color w:val="auto"/>
        </w:rPr>
      </w:pPr>
      <w:r>
        <w:rPr>
          <w:rFonts w:ascii="宋体" w:cs="宋体" w:eastAsia="宋体" w:hAnsi="宋体"/>
          <w:sz w:val="21"/>
          <w:szCs w:val="21"/>
          <w:color w:val="auto"/>
        </w:rPr>
        <w:t>第九十一条生产经营单位的主要负责人未履行本法规定的安全生产管理职责的，责令限期改正；逾期未改正的，处二万元以上五万元以下的罚款，责令生产经营单位停产停业整顿。</w:t>
      </w:r>
    </w:p>
    <w:p>
      <w:pPr>
        <w:spacing w:after="0" w:line="103" w:lineRule="exact"/>
        <w:rPr>
          <w:sz w:val="20"/>
          <w:szCs w:val="20"/>
          <w:color w:val="auto"/>
        </w:rPr>
      </w:pPr>
    </w:p>
    <w:p>
      <w:pPr>
        <w:ind w:left="1380" w:right="2698" w:firstLine="420"/>
        <w:spacing w:after="0" w:line="261" w:lineRule="exact"/>
        <w:rPr>
          <w:sz w:val="20"/>
          <w:szCs w:val="20"/>
          <w:color w:val="auto"/>
        </w:rPr>
      </w:pPr>
      <w:r>
        <w:rPr>
          <w:rFonts w:ascii="宋体" w:cs="宋体" w:eastAsia="宋体" w:hAnsi="宋体"/>
          <w:sz w:val="21"/>
          <w:szCs w:val="21"/>
          <w:color w:val="auto"/>
        </w:rPr>
        <w:t>生产经营单位的主要负责人有前款违法行为，导致发生生产安全事故的，给予撤职处分；构成犯罪的，依照刑法有关规定追究刑事责任。</w:t>
      </w:r>
    </w:p>
    <w:p>
      <w:pPr>
        <w:spacing w:after="0" w:line="103" w:lineRule="exact"/>
        <w:rPr>
          <w:sz w:val="20"/>
          <w:szCs w:val="20"/>
          <w:color w:val="auto"/>
        </w:rPr>
      </w:pPr>
    </w:p>
    <w:p>
      <w:pPr>
        <w:jc w:val="both"/>
        <w:ind w:left="1380" w:right="2718" w:firstLine="420"/>
        <w:spacing w:after="0" w:line="278" w:lineRule="exact"/>
        <w:rPr>
          <w:sz w:val="20"/>
          <w:szCs w:val="20"/>
          <w:color w:val="auto"/>
        </w:rPr>
      </w:pPr>
      <w:r>
        <w:rPr>
          <w:rFonts w:ascii="宋体" w:cs="宋体" w:eastAsia="宋体" w:hAnsi="宋体"/>
          <w:sz w:val="21"/>
          <w:szCs w:val="21"/>
          <w:color w:val="auto"/>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after="0" w:line="54" w:lineRule="exact"/>
        <w:rPr>
          <w:sz w:val="20"/>
          <w:szCs w:val="20"/>
          <w:color w:val="auto"/>
        </w:rPr>
      </w:pPr>
    </w:p>
    <w:p>
      <w:pPr>
        <w:ind w:left="1380"/>
        <w:spacing w:after="0" w:line="240" w:lineRule="exact"/>
        <w:rPr>
          <w:sz w:val="20"/>
          <w:szCs w:val="20"/>
          <w:color w:val="auto"/>
        </w:rPr>
      </w:pPr>
      <w:r>
        <w:rPr>
          <w:rFonts w:ascii="宋体" w:cs="宋体" w:eastAsia="宋体" w:hAnsi="宋体"/>
          <w:sz w:val="21"/>
          <w:szCs w:val="21"/>
          <w:b w:val="1"/>
          <w:bCs w:val="1"/>
          <w:color w:val="auto"/>
        </w:rPr>
        <w:t>《中华人民共和国公司法》</w:t>
      </w:r>
    </w:p>
    <w:p>
      <w:pPr>
        <w:spacing w:after="0" w:line="32"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第一百四十六条 有下列情形之一的，不得担任公司的董事、监事、高级管理人员：</w:t>
      </w:r>
    </w:p>
    <w:p>
      <w:pPr>
        <w:spacing w:after="0" w:line="32"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（一）无民事行为能力或者限制民事行为能力；</w:t>
      </w:r>
    </w:p>
    <w:p>
      <w:pPr>
        <w:spacing w:after="0" w:line="64" w:lineRule="exact"/>
        <w:rPr>
          <w:sz w:val="20"/>
          <w:szCs w:val="20"/>
          <w:color w:val="auto"/>
        </w:rPr>
      </w:pPr>
    </w:p>
    <w:p>
      <w:pPr>
        <w:jc w:val="both"/>
        <w:ind w:left="1380" w:right="2738" w:firstLine="420"/>
        <w:spacing w:after="0" w:line="240" w:lineRule="exact"/>
        <w:rPr>
          <w:sz w:val="20"/>
          <w:szCs w:val="20"/>
          <w:color w:val="auto"/>
        </w:rPr>
      </w:pPr>
      <w:r>
        <w:rPr>
          <w:rFonts w:ascii="宋体" w:cs="宋体" w:eastAsia="宋体" w:hAnsi="宋体"/>
          <w:sz w:val="21"/>
          <w:szCs w:val="21"/>
          <w:color w:val="auto"/>
        </w:rPr>
        <w:t>（二）因贪污、贿赂、侵占财产、挪用财产或者破坏社会主义市场经济秩序，被判处刑罚，执行期满未逾五年，或者因犯罪被剥夺政治权利，执行期满未逾五年；</w:t>
      </w:r>
    </w:p>
    <w:p>
      <w:pPr>
        <w:spacing w:after="0" w:line="66" w:lineRule="exact"/>
        <w:rPr>
          <w:sz w:val="20"/>
          <w:szCs w:val="20"/>
          <w:color w:val="auto"/>
        </w:rPr>
      </w:pPr>
    </w:p>
    <w:p>
      <w:pPr>
        <w:jc w:val="both"/>
        <w:ind w:left="1380" w:right="2738" w:firstLine="420"/>
        <w:spacing w:after="0" w:line="240" w:lineRule="exact"/>
        <w:rPr>
          <w:sz w:val="20"/>
          <w:szCs w:val="20"/>
          <w:color w:val="auto"/>
        </w:rPr>
      </w:pPr>
      <w:r>
        <w:rPr>
          <w:rFonts w:ascii="宋体" w:cs="宋体" w:eastAsia="宋体" w:hAnsi="宋体"/>
          <w:sz w:val="21"/>
          <w:szCs w:val="21"/>
          <w:color w:val="auto"/>
        </w:rPr>
        <w:t>（三）担任破产清算的公司、企业的董事或者厂长、经理，对该公司、企业的破产负有个人责任的，自该公司、企业破产清算完结之日起未逾三年；</w:t>
      </w:r>
    </w:p>
    <w:p>
      <w:pPr>
        <w:spacing w:after="0" w:line="66" w:lineRule="exact"/>
        <w:rPr>
          <w:sz w:val="20"/>
          <w:szCs w:val="20"/>
          <w:color w:val="auto"/>
        </w:rPr>
      </w:pPr>
    </w:p>
    <w:p>
      <w:pPr>
        <w:jc w:val="both"/>
        <w:ind w:left="1380" w:right="2738" w:firstLine="420"/>
        <w:spacing w:after="0" w:line="240" w:lineRule="exact"/>
        <w:rPr>
          <w:sz w:val="20"/>
          <w:szCs w:val="20"/>
          <w:color w:val="auto"/>
        </w:rPr>
      </w:pPr>
      <w:r>
        <w:rPr>
          <w:rFonts w:ascii="宋体" w:cs="宋体" w:eastAsia="宋体" w:hAnsi="宋体"/>
          <w:sz w:val="21"/>
          <w:szCs w:val="21"/>
          <w:color w:val="auto"/>
        </w:rPr>
        <w:t>（四）担任因违法被吊销营业执照、责令关闭的公司、企业的法定代表人，并负有个人责任的，自该公司、企业被吊销营业执照之日起未逾三年；</w:t>
      </w:r>
    </w:p>
    <w:p>
      <w:pPr>
        <w:spacing w:after="0" w:line="36"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（五）个人所负数额较大的债务到期未清偿。</w:t>
      </w:r>
    </w:p>
    <w:p>
      <w:pPr>
        <w:spacing w:after="0" w:line="62" w:lineRule="exact"/>
        <w:rPr>
          <w:sz w:val="20"/>
          <w:szCs w:val="20"/>
          <w:color w:val="auto"/>
        </w:rPr>
      </w:pPr>
    </w:p>
    <w:p>
      <w:pPr>
        <w:ind w:left="1380" w:right="2618" w:firstLine="420"/>
        <w:spacing w:after="0" w:line="242" w:lineRule="exact"/>
        <w:rPr>
          <w:sz w:val="20"/>
          <w:szCs w:val="20"/>
          <w:color w:val="auto"/>
        </w:rPr>
      </w:pPr>
      <w:r>
        <w:rPr>
          <w:rFonts w:ascii="宋体" w:cs="宋体" w:eastAsia="宋体" w:hAnsi="宋体"/>
          <w:sz w:val="21"/>
          <w:szCs w:val="21"/>
          <w:color w:val="auto"/>
        </w:rPr>
        <w:t>公司违反前款规定选举、委派董事、监事或者聘任高级管理人员的，该选举、委派或者聘任无效。董事、监事、高级管理人员在任职期间出现本条第一款所列情形的，公司应当解除其职务。</w:t>
      </w:r>
    </w:p>
    <w:p>
      <w:pPr>
        <w:spacing w:after="0" w:line="32" w:lineRule="exact"/>
        <w:rPr>
          <w:sz w:val="20"/>
          <w:szCs w:val="20"/>
          <w:color w:val="auto"/>
        </w:rPr>
      </w:pPr>
    </w:p>
    <w:p>
      <w:pPr>
        <w:ind w:left="1380"/>
        <w:spacing w:after="0" w:line="240" w:lineRule="exact"/>
        <w:rPr>
          <w:sz w:val="20"/>
          <w:szCs w:val="20"/>
          <w:color w:val="auto"/>
        </w:rPr>
      </w:pPr>
      <w:r>
        <w:rPr>
          <w:rFonts w:ascii="宋体" w:cs="宋体" w:eastAsia="宋体" w:hAnsi="宋体"/>
          <w:sz w:val="21"/>
          <w:szCs w:val="21"/>
          <w:b w:val="1"/>
          <w:bCs w:val="1"/>
          <w:color w:val="auto"/>
        </w:rPr>
        <w:t>《企业法人法定代表人登记管理规定》</w:t>
      </w:r>
    </w:p>
    <w:p>
      <w:pPr>
        <w:spacing w:after="0" w:line="34" w:lineRule="exact"/>
        <w:rPr>
          <w:sz w:val="20"/>
          <w:szCs w:val="20"/>
          <w:color w:val="auto"/>
        </w:rPr>
      </w:pPr>
    </w:p>
    <w:p>
      <w:pPr>
        <w:ind w:left="1800"/>
        <w:spacing w:after="0" w:line="240" w:lineRule="exact"/>
        <w:rPr>
          <w:sz w:val="20"/>
          <w:szCs w:val="20"/>
          <w:color w:val="auto"/>
        </w:rPr>
      </w:pPr>
      <w:r>
        <w:rPr>
          <w:rFonts w:ascii="宋体" w:cs="宋体" w:eastAsia="宋体" w:hAnsi="宋体"/>
          <w:sz w:val="21"/>
          <w:szCs w:val="21"/>
          <w:color w:val="auto"/>
        </w:rPr>
        <w:t>第四条 有下列情形之一的，不得担任企业法定代表人，企业登记机关不予核准登记：</w:t>
      </w:r>
    </w:p>
    <w:p>
      <w:pPr>
        <w:sectPr>
          <w:pgSz w:w="16840" w:h="11906" w:orient="landscape"/>
          <w:cols w:equalWidth="0" w:num="1">
            <w:col w:w="13958"/>
          </w:cols>
          <w:pgMar w:left="1440" w:top="1440" w:right="1440" w:bottom="859" w:gutter="0" w:footer="0" w:header="0"/>
        </w:sectPr>
      </w:pPr>
    </w:p>
    <w:p>
      <w:pPr>
        <w:spacing w:after="0" w:line="201" w:lineRule="exact"/>
        <w:rPr>
          <w:sz w:val="20"/>
          <w:szCs w:val="20"/>
          <w:color w:val="auto"/>
        </w:rPr>
      </w:pPr>
    </w:p>
    <w:p>
      <w:pPr>
        <w:jc w:val="center"/>
        <w:ind w:right="-1"/>
        <w:spacing w:after="0"/>
        <w:rPr>
          <w:sz w:val="20"/>
          <w:szCs w:val="20"/>
          <w:color w:val="auto"/>
        </w:rPr>
      </w:pPr>
      <w:r>
        <w:rPr>
          <w:rFonts w:ascii="Times New Roman" w:cs="Times New Roman" w:eastAsia="Times New Roman" w:hAnsi="Times New Roman"/>
          <w:sz w:val="28"/>
          <w:szCs w:val="28"/>
          <w:color w:val="auto"/>
        </w:rPr>
        <w:t>38</w:t>
      </w:r>
    </w:p>
    <w:p>
      <w:pPr>
        <w:sectPr>
          <w:pgSz w:w="16840" w:h="11906" w:orient="landscape"/>
          <w:cols w:equalWidth="0" w:num="1">
            <w:col w:w="13958"/>
          </w:cols>
          <w:pgMar w:left="1440" w:top="1440" w:right="1440" w:bottom="859" w:gutter="0" w:footer="0" w:header="0"/>
          <w:type w:val="continuous"/>
        </w:sectPr>
      </w:pPr>
    </w:p>
    <w:bookmarkStart w:id="38" w:name="page39"/>
    <w:bookmarkEnd w:id="38"/>
    <w:p>
      <w:pPr>
        <w:spacing w:after="0" w:line="340"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1420" w:type="dxa"/>
            <w:vAlign w:val="bottom"/>
            <w:tcBorders>
              <w:top w:val="single" w:sz="8" w:color="auto"/>
              <w:left w:val="single" w:sz="8" w:color="auto"/>
              <w:right w:val="single" w:sz="8" w:color="auto"/>
            </w:tcBorders>
          </w:tcPr>
          <w:p>
            <w:pPr>
              <w:spacing w:after="0"/>
              <w:rPr>
                <w:sz w:val="21"/>
                <w:szCs w:val="21"/>
                <w:color w:val="auto"/>
              </w:rPr>
            </w:pPr>
          </w:p>
        </w:tc>
        <w:tc>
          <w:tcPr>
            <w:tcW w:w="10060" w:type="dxa"/>
            <w:vAlign w:val="bottom"/>
            <w:tcBorders>
              <w:top w:val="single" w:sz="8" w:color="auto"/>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（一）无民事行为能力或者限制民事行为能力的。</w:t>
            </w:r>
          </w:p>
        </w:tc>
        <w:tc>
          <w:tcPr>
            <w:tcW w:w="2500" w:type="dxa"/>
            <w:vAlign w:val="bottom"/>
            <w:tcBorders>
              <w:top w:val="single" w:sz="8" w:color="auto"/>
              <w:right w:val="single" w:sz="8" w:color="auto"/>
            </w:tcBorders>
          </w:tcPr>
          <w:p>
            <w:pPr>
              <w:spacing w:after="0"/>
              <w:rPr>
                <w:sz w:val="21"/>
                <w:szCs w:val="21"/>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（二）正在被执行刑罚或者正在被执行刑事强制措施的。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（三）正在被公安机关或者国家安全机关通缉的。</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（四）因犯有贪污贿赂罪、侵犯财产罪或者破坏社会主义市场经济秩序罪，被判处刑罚，执行期满未逾</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五年的；因犯有其他罪，被判处刑罚，执行期满未逾三年的；或者因犯罪被判处剥夺政治权利，执行期满未</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逾五年的。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（五）担任因经营不善破产清算的企业的法定代表人或者董事、经理，并对该企业的破产负有个人责任，</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自该企业破产清算完结之日起未逾三年的。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（六）担任因违法被吊销营业执照的企业的法定代表人，并对该企业违法行为负有个人责任，自该企业</w:t>
            </w:r>
          </w:p>
        </w:tc>
        <w:tc>
          <w:tcPr>
            <w:tcW w:w="2500" w:type="dxa"/>
            <w:vAlign w:val="bottom"/>
            <w:tcBorders>
              <w:right w:val="single" w:sz="8" w:color="auto"/>
            </w:tcBorders>
          </w:tcPr>
          <w:p>
            <w:pPr>
              <w:spacing w:after="0"/>
              <w:rPr>
                <w:sz w:val="23"/>
                <w:szCs w:val="23"/>
                <w:color w:val="auto"/>
              </w:rPr>
            </w:pPr>
          </w:p>
        </w:tc>
      </w:tr>
      <w:tr>
        <w:trPr>
          <w:trHeight w:val="274"/>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被吊销营业执照之日起未逾三年的。</w:t>
            </w:r>
          </w:p>
        </w:tc>
        <w:tc>
          <w:tcPr>
            <w:tcW w:w="2500" w:type="dxa"/>
            <w:vAlign w:val="bottom"/>
            <w:tcBorders>
              <w:right w:val="single" w:sz="8" w:color="auto"/>
            </w:tcBorders>
          </w:tcPr>
          <w:p>
            <w:pPr>
              <w:spacing w:after="0"/>
              <w:rPr>
                <w:sz w:val="23"/>
                <w:szCs w:val="23"/>
                <w:color w:val="auto"/>
              </w:rPr>
            </w:pPr>
          </w:p>
        </w:tc>
      </w:tr>
      <w:tr>
        <w:trPr>
          <w:trHeight w:val="271"/>
        </w:trPr>
        <w:tc>
          <w:tcPr>
            <w:tcW w:w="1420" w:type="dxa"/>
            <w:vAlign w:val="bottom"/>
            <w:tcBorders>
              <w:left w:val="single" w:sz="8" w:color="auto"/>
              <w:right w:val="single" w:sz="8" w:color="auto"/>
            </w:tcBorders>
          </w:tcPr>
          <w:p>
            <w:pPr>
              <w:spacing w:after="0"/>
              <w:rPr>
                <w:sz w:val="23"/>
                <w:szCs w:val="23"/>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（七）个人负债数额较大，到期未清偿的。</w:t>
            </w:r>
          </w:p>
        </w:tc>
        <w:tc>
          <w:tcPr>
            <w:tcW w:w="2500" w:type="dxa"/>
            <w:vAlign w:val="bottom"/>
            <w:tcBorders>
              <w:right w:val="single" w:sz="8" w:color="auto"/>
            </w:tcBorders>
          </w:tcPr>
          <w:p>
            <w:pPr>
              <w:spacing w:after="0"/>
              <w:rPr>
                <w:sz w:val="23"/>
                <w:szCs w:val="23"/>
                <w:color w:val="auto"/>
              </w:rPr>
            </w:pPr>
          </w:p>
        </w:tc>
      </w:tr>
      <w:tr>
        <w:trPr>
          <w:trHeight w:val="29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rPr>
              <w:t>（八）法律和国务院规定的其他不能担任企业法定代表人的。</w:t>
            </w:r>
          </w:p>
        </w:tc>
        <w:tc>
          <w:tcPr>
            <w:tcW w:w="2500" w:type="dxa"/>
            <w:vAlign w:val="bottom"/>
            <w:tcBorders>
              <w:right w:val="single" w:sz="8" w:color="auto"/>
            </w:tcBorders>
          </w:tcPr>
          <w:p>
            <w:pPr>
              <w:spacing w:after="0"/>
              <w:rPr>
                <w:sz w:val="24"/>
                <w:szCs w:val="24"/>
                <w:color w:val="auto"/>
              </w:rPr>
            </w:pPr>
          </w:p>
        </w:tc>
      </w:tr>
      <w:tr>
        <w:trPr>
          <w:trHeight w:val="52"/>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r>
      <w:tr>
        <w:trPr>
          <w:trHeight w:val="266"/>
        </w:trPr>
        <w:tc>
          <w:tcPr>
            <w:tcW w:w="142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36.</w:t>
            </w:r>
            <w:r>
              <w:rPr>
                <w:rFonts w:ascii="宋体" w:cs="宋体" w:eastAsia="宋体" w:hAnsi="宋体"/>
                <w:sz w:val="21"/>
                <w:szCs w:val="21"/>
                <w:color w:val="auto"/>
              </w:rPr>
              <w:t>其他惩戒</w:t>
            </w: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b w:val="1"/>
                <w:bCs w:val="1"/>
                <w:color w:val="auto"/>
              </w:rPr>
              <w:t>《国务院关于促进市场公平竞争维护市场正常秩序的若干意见》（国发〔</w:t>
            </w:r>
            <w:r>
              <w:rPr>
                <w:rFonts w:ascii="Times New Roman" w:cs="Times New Roman" w:eastAsia="Times New Roman" w:hAnsi="Times New Roman"/>
                <w:sz w:val="21"/>
                <w:szCs w:val="21"/>
                <w:b w:val="1"/>
                <w:bCs w:val="1"/>
                <w:color w:val="auto"/>
              </w:rPr>
              <w:t>2014</w:t>
            </w:r>
            <w:r>
              <w:rPr>
                <w:rFonts w:ascii="宋体" w:cs="宋体" w:eastAsia="宋体" w:hAnsi="宋体"/>
                <w:sz w:val="21"/>
                <w:szCs w:val="21"/>
                <w:b w:val="1"/>
                <w:bCs w:val="1"/>
                <w:color w:val="auto"/>
              </w:rPr>
              <w:t>〕</w:t>
            </w:r>
            <w:r>
              <w:rPr>
                <w:rFonts w:ascii="Times New Roman" w:cs="Times New Roman" w:eastAsia="Times New Roman" w:hAnsi="Times New Roman"/>
                <w:sz w:val="21"/>
                <w:szCs w:val="21"/>
                <w:b w:val="1"/>
                <w:bCs w:val="1"/>
                <w:color w:val="auto"/>
              </w:rPr>
              <w:t xml:space="preserve">20 </w:t>
            </w:r>
            <w:r>
              <w:rPr>
                <w:rFonts w:ascii="宋体" w:cs="宋体" w:eastAsia="宋体" w:hAnsi="宋体"/>
                <w:sz w:val="21"/>
                <w:szCs w:val="21"/>
                <w:b w:val="1"/>
                <w:bCs w:val="1"/>
                <w:color w:val="auto"/>
              </w:rPr>
              <w:t>号）</w:t>
            </w:r>
          </w:p>
        </w:tc>
        <w:tc>
          <w:tcPr>
            <w:tcW w:w="2500" w:type="dxa"/>
            <w:vAlign w:val="bottom"/>
            <w:tcBorders>
              <w:right w:val="single" w:sz="8" w:color="auto"/>
            </w:tcBorders>
          </w:tcPr>
          <w:p>
            <w:pPr>
              <w:ind w:left="700"/>
              <w:spacing w:after="0" w:line="240" w:lineRule="exact"/>
              <w:rPr>
                <w:sz w:val="20"/>
                <w:szCs w:val="20"/>
                <w:color w:val="auto"/>
              </w:rPr>
            </w:pPr>
            <w:r>
              <w:rPr>
                <w:rFonts w:ascii="宋体" w:cs="宋体" w:eastAsia="宋体" w:hAnsi="宋体"/>
                <w:sz w:val="21"/>
                <w:szCs w:val="21"/>
                <w:color w:val="auto"/>
              </w:rPr>
              <w:t>各有关部门</w:t>
            </w:r>
          </w:p>
        </w:tc>
      </w:tr>
      <w:tr>
        <w:trPr>
          <w:trHeight w:val="236"/>
        </w:trPr>
        <w:tc>
          <w:tcPr>
            <w:tcW w:w="1420" w:type="dxa"/>
            <w:vAlign w:val="bottom"/>
            <w:tcBorders>
              <w:left w:val="single" w:sz="8" w:color="auto"/>
              <w:right w:val="single" w:sz="8" w:color="auto"/>
            </w:tcBorders>
          </w:tcPr>
          <w:p>
            <w:pPr>
              <w:ind w:left="120"/>
              <w:spacing w:after="0" w:line="236" w:lineRule="exact"/>
              <w:rPr>
                <w:sz w:val="20"/>
                <w:szCs w:val="20"/>
                <w:color w:val="auto"/>
              </w:rPr>
            </w:pPr>
            <w:r>
              <w:rPr>
                <w:rFonts w:ascii="宋体" w:cs="宋体" w:eastAsia="宋体" w:hAnsi="宋体"/>
                <w:sz w:val="21"/>
                <w:szCs w:val="21"/>
                <w:color w:val="auto"/>
              </w:rPr>
              <w:t>措施。</w:t>
            </w:r>
          </w:p>
        </w:tc>
        <w:tc>
          <w:tcPr>
            <w:tcW w:w="10060" w:type="dxa"/>
            <w:vAlign w:val="bottom"/>
            <w:tcBorders>
              <w:right w:val="single" w:sz="8" w:color="auto"/>
            </w:tcBorders>
          </w:tcPr>
          <w:p>
            <w:pPr>
              <w:ind w:left="500"/>
              <w:spacing w:after="0" w:line="236" w:lineRule="exact"/>
              <w:rPr>
                <w:sz w:val="20"/>
                <w:szCs w:val="20"/>
                <w:color w:val="auto"/>
              </w:rPr>
            </w:pPr>
            <w:r>
              <w:rPr>
                <w:rFonts w:ascii="宋体" w:cs="宋体" w:eastAsia="宋体" w:hAnsi="宋体"/>
                <w:sz w:val="21"/>
                <w:szCs w:val="21"/>
                <w:color w:val="auto"/>
              </w:rPr>
              <w:t>（十五）建立健全守信激励和失信惩戒机制。</w:t>
            </w:r>
          </w:p>
        </w:tc>
        <w:tc>
          <w:tcPr>
            <w:tcW w:w="2500" w:type="dxa"/>
            <w:vAlign w:val="bottom"/>
            <w:tcBorders>
              <w:right w:val="single" w:sz="8" w:color="auto"/>
            </w:tcBorders>
          </w:tcPr>
          <w:p>
            <w:pPr>
              <w:spacing w:after="0"/>
              <w:rPr>
                <w:sz w:val="20"/>
                <w:szCs w:val="20"/>
                <w:color w:val="auto"/>
              </w:rPr>
            </w:pPr>
          </w:p>
        </w:tc>
      </w:tr>
      <w:tr>
        <w:trPr>
          <w:trHeight w:val="293"/>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500"/>
              <w:spacing w:after="0" w:line="240" w:lineRule="exact"/>
              <w:rPr>
                <w:sz w:val="20"/>
                <w:szCs w:val="20"/>
                <w:color w:val="auto"/>
              </w:rPr>
            </w:pPr>
            <w:r>
              <w:rPr>
                <w:rFonts w:ascii="宋体" w:cs="宋体" w:eastAsia="宋体" w:hAnsi="宋体"/>
                <w:sz w:val="21"/>
                <w:szCs w:val="21"/>
                <w:color w:val="auto"/>
                <w:w w:val="98"/>
              </w:rPr>
              <w:t>将市场主体的信用信息作为实施行政管理的重要参考。根据市场主体信用状况实行分类分级、动态监管，</w:t>
            </w:r>
          </w:p>
        </w:tc>
        <w:tc>
          <w:tcPr>
            <w:tcW w:w="2500" w:type="dxa"/>
            <w:vAlign w:val="bottom"/>
            <w:tcBorders>
              <w:right w:val="single" w:sz="8" w:color="auto"/>
            </w:tcBorders>
          </w:tcPr>
          <w:p>
            <w:pPr>
              <w:spacing w:after="0"/>
              <w:rPr>
                <w:sz w:val="24"/>
                <w:szCs w:val="24"/>
                <w:color w:val="auto"/>
              </w:rPr>
            </w:pPr>
          </w:p>
        </w:tc>
      </w:tr>
      <w:tr>
        <w:trPr>
          <w:trHeight w:val="344"/>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56" w:lineRule="exact"/>
              <w:rPr>
                <w:sz w:val="20"/>
                <w:szCs w:val="20"/>
                <w:color w:val="auto"/>
              </w:rPr>
            </w:pPr>
            <w:r>
              <w:rPr>
                <w:rFonts w:ascii="宋体" w:cs="宋体" w:eastAsia="宋体" w:hAnsi="宋体"/>
                <w:sz w:val="21"/>
                <w:szCs w:val="21"/>
                <w:color w:val="auto"/>
              </w:rPr>
              <w:t>建立健全经营异常名录制度，对违背市场竞争原则和侵犯消费者、劳动者合法权益的市场主体建立</w:t>
            </w:r>
            <w:r>
              <w:rPr>
                <w:rFonts w:ascii="Times New Roman" w:cs="Times New Roman" w:eastAsia="Times New Roman" w:hAnsi="Times New Roman"/>
                <w:sz w:val="21"/>
                <w:szCs w:val="21"/>
                <w:color w:val="auto"/>
              </w:rPr>
              <w:t>“</w:t>
            </w:r>
            <w:r>
              <w:rPr>
                <w:rFonts w:ascii="宋体" w:cs="宋体" w:eastAsia="宋体" w:hAnsi="宋体"/>
                <w:sz w:val="21"/>
                <w:szCs w:val="21"/>
                <w:color w:val="auto"/>
              </w:rPr>
              <w:t>黑名单</w:t>
            </w:r>
            <w:r>
              <w:rPr>
                <w:rFonts w:ascii="Times New Roman" w:cs="Times New Roman" w:eastAsia="Times New Roman" w:hAnsi="Times New Roman"/>
                <w:sz w:val="21"/>
                <w:szCs w:val="21"/>
                <w:color w:val="auto"/>
              </w:rPr>
              <w:t>”</w:t>
            </w:r>
          </w:p>
        </w:tc>
        <w:tc>
          <w:tcPr>
            <w:tcW w:w="2500" w:type="dxa"/>
            <w:vAlign w:val="bottom"/>
            <w:tcBorders>
              <w:right w:val="single" w:sz="8" w:color="auto"/>
            </w:tcBorders>
          </w:tcPr>
          <w:p>
            <w:pPr>
              <w:spacing w:after="0"/>
              <w:rPr>
                <w:sz w:val="24"/>
                <w:szCs w:val="24"/>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制度。（国家市场监督管理总局牵头负责）对守信主体予以支持和激励，对失信主体在经营、投融资、取得</w:t>
            </w:r>
          </w:p>
        </w:tc>
        <w:tc>
          <w:tcPr>
            <w:tcW w:w="2500" w:type="dxa"/>
            <w:vAlign w:val="bottom"/>
            <w:tcBorders>
              <w:right w:val="single" w:sz="8" w:color="auto"/>
            </w:tcBorders>
          </w:tcPr>
          <w:p>
            <w:pPr>
              <w:spacing w:after="0"/>
              <w:rPr>
                <w:sz w:val="24"/>
                <w:szCs w:val="24"/>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政府供应土地、进出口、出入境、注册新公司、工程招投标、政府采购、获得荣誉、安全许可、生产许可、</w:t>
            </w:r>
          </w:p>
        </w:tc>
        <w:tc>
          <w:tcPr>
            <w:tcW w:w="2500" w:type="dxa"/>
            <w:vAlign w:val="bottom"/>
            <w:tcBorders>
              <w:right w:val="single" w:sz="8" w:color="auto"/>
            </w:tcBorders>
          </w:tcPr>
          <w:p>
            <w:pPr>
              <w:spacing w:after="0"/>
              <w:rPr>
                <w:sz w:val="24"/>
                <w:szCs w:val="24"/>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从业任职资格、资质审核等方面依法予以限制或禁止，对严重违法失信主体实行市场禁入制度。（各相关市</w:t>
            </w:r>
          </w:p>
        </w:tc>
        <w:tc>
          <w:tcPr>
            <w:tcW w:w="2500" w:type="dxa"/>
            <w:vAlign w:val="bottom"/>
            <w:tcBorders>
              <w:right w:val="single" w:sz="8" w:color="auto"/>
            </w:tcBorders>
          </w:tcPr>
          <w:p>
            <w:pPr>
              <w:spacing w:after="0"/>
              <w:rPr>
                <w:sz w:val="24"/>
                <w:szCs w:val="24"/>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场监管部门按职责分工分别负责）</w:t>
            </w:r>
          </w:p>
        </w:tc>
        <w:tc>
          <w:tcPr>
            <w:tcW w:w="2500" w:type="dxa"/>
            <w:vAlign w:val="bottom"/>
            <w:tcBorders>
              <w:right w:val="single" w:sz="8" w:color="auto"/>
            </w:tcBorders>
          </w:tcPr>
          <w:p>
            <w:pPr>
              <w:spacing w:after="0"/>
              <w:rPr>
                <w:sz w:val="24"/>
                <w:szCs w:val="24"/>
                <w:color w:val="auto"/>
              </w:rPr>
            </w:pPr>
          </w:p>
        </w:tc>
      </w:tr>
      <w:tr>
        <w:trPr>
          <w:trHeight w:val="51"/>
        </w:trPr>
        <w:tc>
          <w:tcPr>
            <w:tcW w:w="1420" w:type="dxa"/>
            <w:vAlign w:val="bottom"/>
            <w:tcBorders>
              <w:left w:val="single" w:sz="8" w:color="auto"/>
              <w:bottom w:val="single" w:sz="8" w:color="auto"/>
              <w:right w:val="single" w:sz="8" w:color="auto"/>
            </w:tcBorders>
          </w:tcPr>
          <w:p>
            <w:pPr>
              <w:spacing w:after="0"/>
              <w:rPr>
                <w:sz w:val="4"/>
                <w:szCs w:val="4"/>
                <w:color w:val="auto"/>
              </w:rPr>
            </w:pPr>
          </w:p>
        </w:tc>
        <w:tc>
          <w:tcPr>
            <w:tcW w:w="1006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ectPr>
          <w:pgSz w:w="16840" w:h="11906" w:orient="landscape"/>
          <w:cols w:equalWidth="0" w:num="1">
            <w:col w:w="14078"/>
          </w:cols>
          <w:pgMar w:left="1320" w:top="1440" w:right="1440" w:bottom="8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center"/>
        <w:ind w:right="-121"/>
        <w:spacing w:after="0"/>
        <w:rPr>
          <w:sz w:val="20"/>
          <w:szCs w:val="20"/>
          <w:color w:val="auto"/>
        </w:rPr>
      </w:pPr>
      <w:r>
        <w:rPr>
          <w:rFonts w:ascii="Times New Roman" w:cs="Times New Roman" w:eastAsia="Times New Roman" w:hAnsi="Times New Roman"/>
          <w:sz w:val="28"/>
          <w:szCs w:val="28"/>
          <w:color w:val="auto"/>
        </w:rPr>
        <w:t>39</w:t>
      </w:r>
    </w:p>
    <w:sectPr>
      <w:pgSz w:w="16840" w:h="11906" w:orient="landscape"/>
      <w:cols w:equalWidth="0" w:num="1">
        <w:col w:w="14078"/>
      </w:cols>
      <w:pgMar w:left="1320" w:top="1440" w:right="1440" w:bottom="85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1649"/>
    <w:multiLevelType w:val="hybridMultilevel"/>
    <w:lvl w:ilvl="0">
      <w:lvlJc w:val="left"/>
      <w:lvlText w:val="%1."/>
      <w:numFmt w:val="decimal"/>
      <w:start w:val="9"/>
    </w:lvl>
  </w:abstractNum>
  <w:abstractNum w:abstractNumId="1">
    <w:nsid w:val="6DF1"/>
    <w:multiLevelType w:val="hybridMultilevel"/>
    <w:lvl w:ilvl="0">
      <w:lvlJc w:val="left"/>
      <w:lvlText w:val="过"/>
      <w:numFmt w:val="bullet"/>
      <w:start w:val="1"/>
    </w:lvl>
  </w:abstractNum>
  <w:abstractNum w:abstractNumId="2">
    <w:nsid w:val="5AF1"/>
    <w:multiLevelType w:val="hybridMultilevel"/>
    <w:lvl w:ilvl="0">
      <w:lvlJc w:val="left"/>
      <w:lvlText w:val="\ldblquote"/>
      <w:numFmt w:val="bullet"/>
      <w:start w:val="1"/>
    </w:lvl>
  </w:abstractNum>
  <w:abstractNum w:abstractNumId="3">
    <w:nsid w:val="41BB"/>
    <w:multiLevelType w:val="hybridMultilevel"/>
    <w:lvl w:ilvl="0">
      <w:lvlJc w:val="left"/>
      <w:lvlText w:val="范"/>
      <w:numFmt w:val="bullet"/>
      <w:start w:val="1"/>
    </w:lvl>
    <w:lvl w:ilvl="1">
      <w:lvlJc w:val="left"/>
      <w:lvlText w:val="\rdblquote"/>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2018-06-04T15:10:52Z</dcterms:created>
  <dcterms:modified xsi:type="dcterms:W3CDTF">2018-06-04T15:10:52Z</dcterms:modified>
</cp:coreProperties>
</file>