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95" w:lineRule="exact"/>
        <w:rPr>
          <w:sz w:val="24"/>
          <w:szCs w:val="24"/>
          <w:color w:val="auto"/>
        </w:rPr>
      </w:pPr>
    </w:p>
    <w:p>
      <w:pPr>
        <w:jc w:val="center"/>
        <w:ind w:right="6"/>
        <w:spacing w:after="0" w:line="822" w:lineRule="exact"/>
        <w:rPr>
          <w:sz w:val="20"/>
          <w:szCs w:val="20"/>
          <w:color w:val="auto"/>
        </w:rPr>
      </w:pPr>
      <w:r>
        <w:rPr>
          <w:rFonts w:ascii="黑体" w:cs="黑体" w:eastAsia="黑体" w:hAnsi="黑体"/>
          <w:sz w:val="72"/>
          <w:szCs w:val="72"/>
          <w:b w:val="1"/>
          <w:bCs w:val="1"/>
          <w:color w:val="auto"/>
        </w:rPr>
        <w:t>企业重组改制</w:t>
      </w:r>
    </w:p>
    <w:p>
      <w:pPr>
        <w:spacing w:after="0" w:line="115" w:lineRule="exact"/>
        <w:rPr>
          <w:sz w:val="24"/>
          <w:szCs w:val="24"/>
          <w:color w:val="auto"/>
        </w:rPr>
      </w:pPr>
    </w:p>
    <w:p>
      <w:pPr>
        <w:jc w:val="center"/>
        <w:ind w:right="6"/>
        <w:spacing w:after="0" w:line="822" w:lineRule="exact"/>
        <w:rPr>
          <w:sz w:val="20"/>
          <w:szCs w:val="20"/>
          <w:color w:val="auto"/>
        </w:rPr>
      </w:pPr>
      <w:r>
        <w:rPr>
          <w:rFonts w:ascii="黑体" w:cs="黑体" w:eastAsia="黑体" w:hAnsi="黑体"/>
          <w:sz w:val="72"/>
          <w:szCs w:val="72"/>
          <w:b w:val="1"/>
          <w:bCs w:val="1"/>
          <w:color w:val="auto"/>
        </w:rPr>
        <w:t>税收政策文件汇编</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7" w:lineRule="exact"/>
        <w:rPr>
          <w:sz w:val="24"/>
          <w:szCs w:val="24"/>
          <w:color w:val="auto"/>
        </w:rPr>
      </w:pPr>
    </w:p>
    <w:p>
      <w:pPr>
        <w:ind w:left="1080"/>
        <w:spacing w:after="0" w:line="411" w:lineRule="exact"/>
        <w:tabs>
          <w:tab w:leader="none" w:pos="3940" w:val="left"/>
        </w:tabs>
        <w:rPr>
          <w:sz w:val="20"/>
          <w:szCs w:val="20"/>
          <w:color w:val="auto"/>
        </w:rPr>
      </w:pPr>
      <w:r>
        <w:rPr>
          <w:rFonts w:ascii="宋体" w:cs="宋体" w:eastAsia="宋体" w:hAnsi="宋体"/>
          <w:sz w:val="36"/>
          <w:szCs w:val="36"/>
          <w:b w:val="1"/>
          <w:bCs w:val="1"/>
          <w:color w:val="auto"/>
        </w:rPr>
        <w:t>财政部税政司</w:t>
      </w:r>
      <w:r>
        <w:rPr>
          <w:sz w:val="20"/>
          <w:szCs w:val="20"/>
          <w:color w:val="auto"/>
        </w:rPr>
        <w:tab/>
      </w:r>
      <w:r>
        <w:rPr>
          <w:rFonts w:ascii="宋体" w:cs="宋体" w:eastAsia="宋体" w:hAnsi="宋体"/>
          <w:sz w:val="36"/>
          <w:szCs w:val="36"/>
          <w:b w:val="1"/>
          <w:bCs w:val="1"/>
          <w:color w:val="auto"/>
        </w:rPr>
        <w:t>国家税务总局政策法规司</w:t>
      </w:r>
    </w:p>
    <w:p>
      <w:pPr>
        <w:spacing w:after="0" w:line="200" w:lineRule="exact"/>
        <w:rPr>
          <w:sz w:val="24"/>
          <w:szCs w:val="24"/>
          <w:color w:val="auto"/>
        </w:rPr>
      </w:pPr>
    </w:p>
    <w:p>
      <w:pPr>
        <w:spacing w:after="0" w:line="200" w:lineRule="exact"/>
        <w:rPr>
          <w:sz w:val="24"/>
          <w:szCs w:val="24"/>
          <w:color w:val="auto"/>
        </w:rPr>
      </w:pPr>
    </w:p>
    <w:p>
      <w:pPr>
        <w:spacing w:after="0" w:line="391" w:lineRule="exact"/>
        <w:rPr>
          <w:sz w:val="24"/>
          <w:szCs w:val="24"/>
          <w:color w:val="auto"/>
        </w:rPr>
      </w:pPr>
    </w:p>
    <w:p>
      <w:pPr>
        <w:jc w:val="center"/>
        <w:ind w:right="6"/>
        <w:spacing w:after="0" w:line="411" w:lineRule="exact"/>
        <w:rPr>
          <w:sz w:val="20"/>
          <w:szCs w:val="20"/>
          <w:color w:val="auto"/>
        </w:rPr>
      </w:pPr>
      <w:r>
        <w:rPr>
          <w:rFonts w:ascii="宋体" w:cs="宋体" w:eastAsia="宋体" w:hAnsi="宋体"/>
          <w:sz w:val="36"/>
          <w:szCs w:val="36"/>
          <w:color w:val="auto"/>
        </w:rPr>
        <w:t>2018 年 6 月</w:t>
      </w:r>
    </w:p>
    <w:p>
      <w:pPr>
        <w:sectPr>
          <w:pgSz w:w="11900" w:h="16838" w:orient="portrait"/>
          <w:cols w:equalWidth="0" w:num="1">
            <w:col w:w="9026"/>
          </w:cols>
          <w:pgMar w:left="1440" w:top="1440" w:right="1440" w:bottom="1440" w:gutter="0" w:footer="0" w:header="0"/>
        </w:sectPr>
      </w:pPr>
    </w:p>
    <w:bookmarkStart w:id="1" w:name="page2"/>
    <w:bookmarkEnd w:id="1"/>
    <w:p>
      <w:pPr>
        <w:jc w:val="center"/>
        <w:spacing w:after="0" w:line="411" w:lineRule="exact"/>
        <w:rPr>
          <w:sz w:val="20"/>
          <w:szCs w:val="20"/>
          <w:color w:val="auto"/>
        </w:rPr>
      </w:pPr>
    </w:p>
    <w:p>
      <w:pPr>
        <w:sectPr>
          <w:pgSz w:w="11900" w:h="16838" w:orient="portrait"/>
          <w:cols w:equalWidth="1" w:num="1" w:space="0"/>
          <w:pgMar w:left="1440" w:top="1440" w:right="1440" w:bottom="875" w:gutter="0" w:footer="0" w:header="0"/>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jc w:val="center"/>
        <w:ind w:right="-13"/>
        <w:spacing w:after="0" w:line="502" w:lineRule="exact"/>
        <w:tabs>
          <w:tab w:leader="none" w:pos="860" w:val="left"/>
        </w:tabs>
        <w:rPr>
          <w:sz w:val="20"/>
          <w:szCs w:val="20"/>
          <w:color w:val="auto"/>
        </w:rPr>
      </w:pPr>
      <w:r>
        <w:rPr>
          <w:rFonts w:ascii="宋体" w:cs="宋体" w:eastAsia="宋体" w:hAnsi="宋体"/>
          <w:sz w:val="44"/>
          <w:szCs w:val="44"/>
          <w:color w:val="auto"/>
        </w:rPr>
        <w:t>目</w:t>
        <w:tab/>
        <w:t>录</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ind w:left="740"/>
        <w:spacing w:after="0" w:line="343" w:lineRule="exact"/>
        <w:rPr>
          <w:rFonts w:ascii="宋体" w:cs="宋体" w:eastAsia="宋体" w:hAnsi="宋体"/>
          <w:sz w:val="30"/>
          <w:szCs w:val="30"/>
          <w:b w:val="1"/>
          <w:bCs w:val="1"/>
          <w:color w:val="auto"/>
        </w:rPr>
      </w:pPr>
      <w:hyperlink w:anchor="page5">
        <w:r>
          <w:rPr>
            <w:rFonts w:ascii="宋体" w:cs="宋体" w:eastAsia="宋体" w:hAnsi="宋体"/>
            <w:sz w:val="30"/>
            <w:szCs w:val="30"/>
            <w:b w:val="1"/>
            <w:bCs w:val="1"/>
            <w:color w:val="auto"/>
          </w:rPr>
          <w:t>一、企业所得税政策文件</w:t>
        </w:r>
      </w:hyperlink>
    </w:p>
    <w:p>
      <w:pPr>
        <w:spacing w:after="0" w:line="260" w:lineRule="exact"/>
        <w:rPr>
          <w:sz w:val="20"/>
          <w:szCs w:val="20"/>
          <w:color w:val="auto"/>
        </w:rPr>
      </w:pPr>
    </w:p>
    <w:p>
      <w:pPr>
        <w:jc w:val="both"/>
        <w:ind w:left="140" w:right="146" w:firstLine="600"/>
        <w:spacing w:after="0" w:line="430" w:lineRule="exact"/>
        <w:rPr>
          <w:rFonts w:ascii="宋体" w:cs="宋体" w:eastAsia="宋体" w:hAnsi="宋体"/>
          <w:sz w:val="30"/>
          <w:szCs w:val="30"/>
          <w:color w:val="auto"/>
        </w:rPr>
      </w:pPr>
      <w:hyperlink w:anchor="page5">
        <w:r>
          <w:rPr>
            <w:rFonts w:ascii="宋体" w:cs="宋体" w:eastAsia="宋体" w:hAnsi="宋体"/>
            <w:sz w:val="30"/>
            <w:szCs w:val="30"/>
            <w:color w:val="auto"/>
          </w:rPr>
          <w:t>1.《财政部 国家税务总局关于企业重组业务企业所得税处理若</w:t>
        </w:r>
      </w:hyperlink>
      <w:hyperlink w:anchor="page5">
        <w:r>
          <w:rPr>
            <w:rFonts w:ascii="宋体" w:cs="宋体" w:eastAsia="宋体" w:hAnsi="宋体"/>
            <w:sz w:val="30"/>
            <w:szCs w:val="30"/>
            <w:color w:val="auto"/>
          </w:rPr>
          <w:t>干问题的通知》（财税〔2009〕59 号，2009 年 4 月 30 日）</w:t>
        </w:r>
      </w:hyperlink>
    </w:p>
    <w:p>
      <w:pPr>
        <w:spacing w:after="0" w:line="262" w:lineRule="exact"/>
        <w:rPr>
          <w:sz w:val="20"/>
          <w:szCs w:val="20"/>
          <w:color w:val="auto"/>
        </w:rPr>
      </w:pPr>
    </w:p>
    <w:p>
      <w:pPr>
        <w:jc w:val="both"/>
        <w:ind w:left="140" w:right="146" w:firstLine="600"/>
        <w:spacing w:after="0" w:line="430" w:lineRule="exact"/>
        <w:rPr>
          <w:rFonts w:ascii="宋体" w:cs="宋体" w:eastAsia="宋体" w:hAnsi="宋体"/>
          <w:sz w:val="30"/>
          <w:szCs w:val="30"/>
          <w:color w:val="auto"/>
        </w:rPr>
      </w:pPr>
      <w:hyperlink w:anchor="page11">
        <w:r>
          <w:rPr>
            <w:rFonts w:ascii="宋体" w:cs="宋体" w:eastAsia="宋体" w:hAnsi="宋体"/>
            <w:sz w:val="30"/>
            <w:szCs w:val="30"/>
            <w:color w:val="auto"/>
          </w:rPr>
          <w:t>2.《财政部 国家税务总局关于企业清算业务企业所得税处理若</w:t>
        </w:r>
      </w:hyperlink>
      <w:hyperlink w:anchor="page11">
        <w:r>
          <w:rPr>
            <w:rFonts w:ascii="宋体" w:cs="宋体" w:eastAsia="宋体" w:hAnsi="宋体"/>
            <w:sz w:val="30"/>
            <w:szCs w:val="30"/>
            <w:color w:val="auto"/>
          </w:rPr>
          <w:t>干问题的通知》（财税〔2009〕60 号，2009 年 4 月 30 日）</w:t>
        </w:r>
      </w:hyperlink>
    </w:p>
    <w:p>
      <w:pPr>
        <w:spacing w:after="0" w:line="261" w:lineRule="exact"/>
        <w:rPr>
          <w:sz w:val="20"/>
          <w:szCs w:val="20"/>
          <w:color w:val="auto"/>
        </w:rPr>
      </w:pPr>
    </w:p>
    <w:p>
      <w:pPr>
        <w:jc w:val="both"/>
        <w:ind w:left="140" w:right="146" w:firstLine="604"/>
        <w:spacing w:after="0" w:line="430" w:lineRule="exact"/>
        <w:rPr>
          <w:rFonts w:ascii="宋体" w:cs="宋体" w:eastAsia="宋体" w:hAnsi="宋体"/>
          <w:sz w:val="28"/>
          <w:szCs w:val="28"/>
          <w:color w:val="auto"/>
        </w:rPr>
      </w:pPr>
      <w:hyperlink w:anchor="page13">
        <w:r>
          <w:rPr>
            <w:rFonts w:ascii="宋体" w:cs="宋体" w:eastAsia="宋体" w:hAnsi="宋体"/>
            <w:sz w:val="28"/>
            <w:szCs w:val="28"/>
            <w:color w:val="auto"/>
          </w:rPr>
          <w:t>3.《国家税务总局关于发布〈企业重组企业所得税管理办法〉</w:t>
        </w:r>
      </w:hyperlink>
      <w:hyperlink w:anchor="page13">
        <w:r>
          <w:rPr>
            <w:rFonts w:ascii="宋体" w:cs="宋体" w:eastAsia="宋体" w:hAnsi="宋体"/>
            <w:sz w:val="28"/>
            <w:szCs w:val="28"/>
            <w:color w:val="auto"/>
          </w:rPr>
          <w:t>的公告》（国家税务总局公告 2010 年第 4 号，2010 年 7 月 26 日）</w:t>
        </w:r>
      </w:hyperlink>
    </w:p>
    <w:p>
      <w:pPr>
        <w:spacing w:after="0" w:line="260" w:lineRule="exact"/>
        <w:rPr>
          <w:sz w:val="20"/>
          <w:szCs w:val="20"/>
          <w:color w:val="auto"/>
        </w:rPr>
      </w:pPr>
    </w:p>
    <w:p>
      <w:pPr>
        <w:jc w:val="both"/>
        <w:ind w:left="140" w:right="146" w:firstLine="600"/>
        <w:spacing w:after="0" w:line="431" w:lineRule="exact"/>
        <w:rPr>
          <w:rFonts w:ascii="宋体" w:cs="宋体" w:eastAsia="宋体" w:hAnsi="宋体"/>
          <w:sz w:val="29"/>
          <w:szCs w:val="29"/>
          <w:color w:val="auto"/>
        </w:rPr>
      </w:pPr>
      <w:hyperlink w:anchor="page22">
        <w:r>
          <w:rPr>
            <w:rFonts w:ascii="宋体" w:cs="宋体" w:eastAsia="宋体" w:hAnsi="宋体"/>
            <w:sz w:val="29"/>
            <w:szCs w:val="29"/>
            <w:color w:val="auto"/>
          </w:rPr>
          <w:t>4.《财政部 国家税务总局关于促进企业重组有关企业所得税处</w:t>
        </w:r>
      </w:hyperlink>
      <w:hyperlink w:anchor="page22">
        <w:r>
          <w:rPr>
            <w:rFonts w:ascii="宋体" w:cs="宋体" w:eastAsia="宋体" w:hAnsi="宋体"/>
            <w:sz w:val="29"/>
            <w:szCs w:val="29"/>
            <w:color w:val="auto"/>
          </w:rPr>
          <w:t>理问题的通知》（财税〔2014〕109 号，2014 年 12 月 25 日）</w:t>
        </w:r>
      </w:hyperlink>
    </w:p>
    <w:p>
      <w:pPr>
        <w:spacing w:after="0" w:line="261" w:lineRule="exact"/>
        <w:rPr>
          <w:sz w:val="20"/>
          <w:szCs w:val="20"/>
          <w:color w:val="auto"/>
        </w:rPr>
      </w:pPr>
    </w:p>
    <w:p>
      <w:pPr>
        <w:jc w:val="both"/>
        <w:ind w:left="140" w:right="146" w:firstLine="600"/>
        <w:spacing w:after="0" w:line="430" w:lineRule="exact"/>
        <w:rPr>
          <w:rFonts w:ascii="宋体" w:cs="宋体" w:eastAsia="宋体" w:hAnsi="宋体"/>
          <w:sz w:val="30"/>
          <w:szCs w:val="30"/>
          <w:color w:val="auto"/>
        </w:rPr>
      </w:pPr>
      <w:hyperlink w:anchor="page23">
        <w:r>
          <w:rPr>
            <w:rFonts w:ascii="宋体" w:cs="宋体" w:eastAsia="宋体" w:hAnsi="宋体"/>
            <w:sz w:val="30"/>
            <w:szCs w:val="30"/>
            <w:color w:val="auto"/>
          </w:rPr>
          <w:t>5.《财政部 国家税务总局关于非货币资产投资企业所得税处理</w:t>
        </w:r>
      </w:hyperlink>
      <w:hyperlink w:anchor="page23">
        <w:r>
          <w:rPr>
            <w:rFonts w:ascii="宋体" w:cs="宋体" w:eastAsia="宋体" w:hAnsi="宋体"/>
            <w:sz w:val="30"/>
            <w:szCs w:val="30"/>
            <w:color w:val="auto"/>
          </w:rPr>
          <w:t>问题的通知》（财税〔2014〕116 号，2014 年 12 月 31 日）</w:t>
        </w:r>
      </w:hyperlink>
    </w:p>
    <w:p>
      <w:pPr>
        <w:spacing w:after="0" w:line="261" w:lineRule="exact"/>
        <w:rPr>
          <w:sz w:val="20"/>
          <w:szCs w:val="20"/>
          <w:color w:val="auto"/>
        </w:rPr>
      </w:pPr>
    </w:p>
    <w:p>
      <w:pPr>
        <w:ind w:left="140" w:right="86" w:firstLine="604"/>
        <w:spacing w:after="0" w:line="430" w:lineRule="exact"/>
        <w:rPr>
          <w:rFonts w:ascii="宋体" w:cs="宋体" w:eastAsia="宋体" w:hAnsi="宋体"/>
          <w:sz w:val="28"/>
          <w:szCs w:val="28"/>
          <w:color w:val="auto"/>
        </w:rPr>
      </w:pPr>
      <w:hyperlink w:anchor="page25">
        <w:r>
          <w:rPr>
            <w:rFonts w:ascii="宋体" w:cs="宋体" w:eastAsia="宋体" w:hAnsi="宋体"/>
            <w:sz w:val="28"/>
            <w:szCs w:val="28"/>
            <w:color w:val="auto"/>
          </w:rPr>
          <w:t>6.《国家税务总局关于非货币资产投资企业所得税有关征管问</w:t>
        </w:r>
      </w:hyperlink>
      <w:hyperlink w:anchor="page25">
        <w:r>
          <w:rPr>
            <w:rFonts w:ascii="宋体" w:cs="宋体" w:eastAsia="宋体" w:hAnsi="宋体"/>
            <w:sz w:val="28"/>
            <w:szCs w:val="28"/>
            <w:color w:val="auto"/>
          </w:rPr>
          <w:t>题的公告》（国家税务总局公告 2015 年第 33 号，2015 年 5 月 8 日）</w:t>
        </w:r>
      </w:hyperlink>
    </w:p>
    <w:p>
      <w:pPr>
        <w:spacing w:after="0" w:line="260" w:lineRule="exact"/>
        <w:rPr>
          <w:sz w:val="20"/>
          <w:szCs w:val="20"/>
          <w:color w:val="auto"/>
        </w:rPr>
      </w:pPr>
    </w:p>
    <w:p>
      <w:pPr>
        <w:jc w:val="both"/>
        <w:ind w:left="140" w:right="126" w:firstLine="604"/>
        <w:spacing w:after="0" w:line="430" w:lineRule="exact"/>
        <w:rPr>
          <w:rFonts w:ascii="宋体" w:cs="宋体" w:eastAsia="宋体" w:hAnsi="宋体"/>
          <w:sz w:val="28"/>
          <w:szCs w:val="28"/>
          <w:color w:val="auto"/>
        </w:rPr>
      </w:pPr>
      <w:hyperlink w:anchor="page29">
        <w:r>
          <w:rPr>
            <w:rFonts w:ascii="宋体" w:cs="宋体" w:eastAsia="宋体" w:hAnsi="宋体"/>
            <w:sz w:val="28"/>
            <w:szCs w:val="28"/>
            <w:color w:val="auto"/>
          </w:rPr>
          <w:t>7.《国家税务总局关于资产（股权）划转企业所得税征管问题</w:t>
        </w:r>
      </w:hyperlink>
      <w:hyperlink w:anchor="page29">
        <w:r>
          <w:rPr>
            <w:rFonts w:ascii="宋体" w:cs="宋体" w:eastAsia="宋体" w:hAnsi="宋体"/>
            <w:sz w:val="28"/>
            <w:szCs w:val="28"/>
            <w:color w:val="auto"/>
          </w:rPr>
          <w:t>的公告》（国家税务总局公告 2015 年第 40 号，2015 年 5 月 27 日）</w:t>
        </w:r>
      </w:hyperlink>
    </w:p>
    <w:p>
      <w:pPr>
        <w:spacing w:after="0" w:line="261" w:lineRule="exact"/>
        <w:rPr>
          <w:sz w:val="20"/>
          <w:szCs w:val="20"/>
          <w:color w:val="auto"/>
        </w:rPr>
      </w:pPr>
    </w:p>
    <w:p>
      <w:pPr>
        <w:jc w:val="both"/>
        <w:ind w:left="140" w:right="146" w:firstLine="604"/>
        <w:spacing w:after="0" w:line="472" w:lineRule="exact"/>
        <w:rPr>
          <w:rFonts w:ascii="宋体" w:cs="宋体" w:eastAsia="宋体" w:hAnsi="宋体"/>
          <w:sz w:val="30"/>
          <w:szCs w:val="30"/>
          <w:color w:val="auto"/>
        </w:rPr>
      </w:pPr>
      <w:hyperlink w:anchor="page33">
        <w:r>
          <w:rPr>
            <w:rFonts w:ascii="宋体" w:cs="宋体" w:eastAsia="宋体" w:hAnsi="宋体"/>
            <w:sz w:val="30"/>
            <w:szCs w:val="30"/>
            <w:color w:val="auto"/>
          </w:rPr>
          <w:t>8.《国家税务总局关于企业重组业务企业所得税征收管理若干</w:t>
        </w:r>
      </w:hyperlink>
      <w:hyperlink w:anchor="page33">
        <w:r>
          <w:rPr>
            <w:rFonts w:ascii="宋体" w:cs="宋体" w:eastAsia="宋体" w:hAnsi="宋体"/>
            <w:sz w:val="30"/>
            <w:szCs w:val="30"/>
            <w:color w:val="auto"/>
          </w:rPr>
          <w:t>问题的公告》（国家税务总局公告 2015 年第 48 号，2015 年 6 月 24</w:t>
        </w:r>
      </w:hyperlink>
      <w:r>
        <w:rPr>
          <w:rFonts w:ascii="宋体" w:cs="宋体" w:eastAsia="宋体" w:hAnsi="宋体"/>
          <w:sz w:val="30"/>
          <w:szCs w:val="30"/>
          <w:color w:val="auto"/>
        </w:rPr>
        <w:t xml:space="preserve"> </w:t>
      </w:r>
      <w:hyperlink w:anchor="page33">
        <w:r>
          <w:rPr>
            <w:rFonts w:ascii="宋体" w:cs="宋体" w:eastAsia="宋体" w:hAnsi="宋体"/>
            <w:sz w:val="30"/>
            <w:szCs w:val="30"/>
            <w:color w:val="auto"/>
          </w:rPr>
          <w:t>日）</w:t>
        </w:r>
      </w:hyperlink>
    </w:p>
    <w:p>
      <w:pPr>
        <w:spacing w:after="0" w:line="200" w:lineRule="exact"/>
        <w:rPr>
          <w:rFonts w:ascii="宋体" w:cs="宋体" w:eastAsia="宋体" w:hAnsi="宋体"/>
          <w:sz w:val="30"/>
          <w:szCs w:val="30"/>
          <w:color w:val="auto"/>
        </w:rPr>
      </w:pPr>
    </w:p>
    <w:p>
      <w:pPr>
        <w:spacing w:after="0" w:line="200" w:lineRule="exact"/>
        <w:rPr>
          <w:rFonts w:ascii="宋体" w:cs="宋体" w:eastAsia="宋体" w:hAnsi="宋体"/>
          <w:sz w:val="30"/>
          <w:szCs w:val="30"/>
          <w:color w:val="auto"/>
        </w:rPr>
      </w:pPr>
    </w:p>
    <w:p>
      <w:pPr>
        <w:spacing w:after="0" w:line="293" w:lineRule="exact"/>
        <w:rPr>
          <w:rFonts w:ascii="宋体" w:cs="宋体" w:eastAsia="宋体" w:hAnsi="宋体"/>
          <w:sz w:val="30"/>
          <w:szCs w:val="3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I</w:t>
      </w:r>
    </w:p>
    <w:p>
      <w:pPr>
        <w:sectPr>
          <w:pgSz w:w="11900" w:h="16838" w:orient="portrait"/>
          <w:cols w:equalWidth="0" w:num="1">
            <w:col w:w="9026"/>
          </w:cols>
          <w:pgMar w:left="1440" w:top="1440" w:right="1440" w:bottom="445" w:gutter="0" w:footer="0" w:header="0"/>
        </w:sectPr>
      </w:pPr>
    </w:p>
    <w:bookmarkStart w:id="3" w:name="page4"/>
    <w:bookmarkEnd w:id="3"/>
    <w:p>
      <w:pPr>
        <w:spacing w:after="0" w:line="126" w:lineRule="exact"/>
        <w:rPr>
          <w:sz w:val="20"/>
          <w:szCs w:val="20"/>
          <w:color w:val="auto"/>
        </w:rPr>
      </w:pPr>
    </w:p>
    <w:p>
      <w:pPr>
        <w:ind w:left="760"/>
        <w:spacing w:after="0" w:line="343" w:lineRule="exact"/>
        <w:rPr>
          <w:rFonts w:ascii="宋体" w:cs="宋体" w:eastAsia="宋体" w:hAnsi="宋体"/>
          <w:sz w:val="30"/>
          <w:szCs w:val="30"/>
          <w:color w:val="auto"/>
        </w:rPr>
      </w:pPr>
      <w:hyperlink w:anchor="page43">
        <w:r>
          <w:rPr>
            <w:rFonts w:ascii="宋体" w:cs="宋体" w:eastAsia="宋体" w:hAnsi="宋体"/>
            <w:sz w:val="30"/>
            <w:szCs w:val="30"/>
            <w:color w:val="auto"/>
          </w:rPr>
          <w:t>9.《国家税务总局关于全民所有制企业公司制改制企业所得税</w:t>
        </w:r>
      </w:hyperlink>
    </w:p>
    <w:p>
      <w:pPr>
        <w:spacing w:after="0" w:line="228" w:lineRule="exact"/>
        <w:rPr>
          <w:sz w:val="20"/>
          <w:szCs w:val="20"/>
          <w:color w:val="auto"/>
        </w:rPr>
      </w:pPr>
    </w:p>
    <w:p>
      <w:pPr>
        <w:ind w:left="140"/>
        <w:spacing w:after="0" w:line="331" w:lineRule="exact"/>
        <w:rPr>
          <w:rFonts w:ascii="宋体" w:cs="宋体" w:eastAsia="宋体" w:hAnsi="宋体"/>
          <w:sz w:val="29"/>
          <w:szCs w:val="29"/>
          <w:color w:val="auto"/>
        </w:rPr>
      </w:pPr>
      <w:hyperlink w:anchor="page43">
        <w:r>
          <w:rPr>
            <w:rFonts w:ascii="宋体" w:cs="宋体" w:eastAsia="宋体" w:hAnsi="宋体"/>
            <w:sz w:val="29"/>
            <w:szCs w:val="29"/>
            <w:color w:val="auto"/>
          </w:rPr>
          <w:t>处理问题的公告》（国家税务总局公告 2017 年第 34 号，2017 年 9</w:t>
        </w:r>
      </w:hyperlink>
    </w:p>
    <w:p>
      <w:pPr>
        <w:spacing w:after="0" w:line="218" w:lineRule="exact"/>
        <w:rPr>
          <w:sz w:val="20"/>
          <w:szCs w:val="20"/>
          <w:color w:val="auto"/>
        </w:rPr>
      </w:pPr>
    </w:p>
    <w:p>
      <w:pPr>
        <w:ind w:left="140"/>
        <w:spacing w:after="0" w:line="343" w:lineRule="exact"/>
        <w:rPr>
          <w:rFonts w:ascii="宋体" w:cs="宋体" w:eastAsia="宋体" w:hAnsi="宋体"/>
          <w:sz w:val="30"/>
          <w:szCs w:val="30"/>
          <w:color w:val="auto"/>
        </w:rPr>
      </w:pPr>
      <w:hyperlink w:anchor="page43">
        <w:r>
          <w:rPr>
            <w:rFonts w:ascii="宋体" w:cs="宋体" w:eastAsia="宋体" w:hAnsi="宋体"/>
            <w:sz w:val="30"/>
            <w:szCs w:val="30"/>
            <w:color w:val="auto"/>
          </w:rPr>
          <w:t>月 22 日）</w:t>
        </w:r>
      </w:hyperlink>
    </w:p>
    <w:p>
      <w:pPr>
        <w:spacing w:after="0" w:line="218" w:lineRule="exact"/>
        <w:rPr>
          <w:sz w:val="20"/>
          <w:szCs w:val="20"/>
          <w:color w:val="auto"/>
        </w:rPr>
      </w:pPr>
    </w:p>
    <w:p>
      <w:pPr>
        <w:ind w:left="740"/>
        <w:spacing w:after="0" w:line="343" w:lineRule="exact"/>
        <w:rPr>
          <w:rFonts w:ascii="宋体" w:cs="宋体" w:eastAsia="宋体" w:hAnsi="宋体"/>
          <w:sz w:val="30"/>
          <w:szCs w:val="30"/>
          <w:b w:val="1"/>
          <w:bCs w:val="1"/>
          <w:color w:val="auto"/>
        </w:rPr>
      </w:pPr>
      <w:hyperlink w:anchor="page44">
        <w:r>
          <w:rPr>
            <w:rFonts w:ascii="宋体" w:cs="宋体" w:eastAsia="宋体" w:hAnsi="宋体"/>
            <w:sz w:val="30"/>
            <w:szCs w:val="30"/>
            <w:b w:val="1"/>
            <w:bCs w:val="1"/>
            <w:color w:val="auto"/>
          </w:rPr>
          <w:t>二、增值税政策文件</w:t>
        </w:r>
      </w:hyperlink>
    </w:p>
    <w:p>
      <w:pPr>
        <w:spacing w:after="0" w:line="228" w:lineRule="exact"/>
        <w:rPr>
          <w:sz w:val="20"/>
          <w:szCs w:val="20"/>
          <w:color w:val="auto"/>
        </w:rPr>
      </w:pPr>
    </w:p>
    <w:p>
      <w:pPr>
        <w:ind w:left="740"/>
        <w:spacing w:after="0" w:line="331" w:lineRule="exact"/>
        <w:rPr>
          <w:rFonts w:ascii="宋体" w:cs="宋体" w:eastAsia="宋体" w:hAnsi="宋体"/>
          <w:sz w:val="29"/>
          <w:szCs w:val="29"/>
          <w:color w:val="auto"/>
        </w:rPr>
      </w:pPr>
      <w:hyperlink w:anchor="page44">
        <w:r>
          <w:rPr>
            <w:rFonts w:ascii="宋体" w:cs="宋体" w:eastAsia="宋体" w:hAnsi="宋体"/>
            <w:sz w:val="29"/>
            <w:szCs w:val="29"/>
            <w:color w:val="auto"/>
          </w:rPr>
          <w:t>1.《国家税务总局关于纳税人资产重组有关增值税问题的公告》</w:t>
        </w:r>
      </w:hyperlink>
    </w:p>
    <w:p>
      <w:pPr>
        <w:spacing w:after="0" w:line="218" w:lineRule="exact"/>
        <w:rPr>
          <w:sz w:val="20"/>
          <w:szCs w:val="20"/>
          <w:color w:val="auto"/>
        </w:rPr>
      </w:pPr>
    </w:p>
    <w:p>
      <w:pPr>
        <w:ind w:left="140"/>
        <w:spacing w:after="0" w:line="343" w:lineRule="exact"/>
        <w:rPr>
          <w:rFonts w:ascii="宋体" w:cs="宋体" w:eastAsia="宋体" w:hAnsi="宋体"/>
          <w:sz w:val="30"/>
          <w:szCs w:val="30"/>
          <w:color w:val="auto"/>
        </w:rPr>
      </w:pPr>
      <w:hyperlink w:anchor="page44">
        <w:r>
          <w:rPr>
            <w:rFonts w:ascii="宋体" w:cs="宋体" w:eastAsia="宋体" w:hAnsi="宋体"/>
            <w:sz w:val="30"/>
            <w:szCs w:val="30"/>
            <w:color w:val="auto"/>
          </w:rPr>
          <w:t>（国家税务总局公告 2011 年第 13 号，2011 年 2 月 18 日）</w:t>
        </w:r>
      </w:hyperlink>
    </w:p>
    <w:p>
      <w:pPr>
        <w:spacing w:after="0" w:line="230" w:lineRule="exact"/>
        <w:rPr>
          <w:sz w:val="20"/>
          <w:szCs w:val="20"/>
          <w:color w:val="auto"/>
        </w:rPr>
      </w:pPr>
    </w:p>
    <w:p>
      <w:pPr>
        <w:ind w:left="740"/>
        <w:spacing w:after="0" w:line="331" w:lineRule="exact"/>
        <w:rPr>
          <w:rFonts w:ascii="宋体" w:cs="宋体" w:eastAsia="宋体" w:hAnsi="宋体"/>
          <w:sz w:val="29"/>
          <w:szCs w:val="29"/>
          <w:color w:val="auto"/>
        </w:rPr>
      </w:pPr>
      <w:hyperlink w:anchor="page45">
        <w:r>
          <w:rPr>
            <w:rFonts w:ascii="宋体" w:cs="宋体" w:eastAsia="宋体" w:hAnsi="宋体"/>
            <w:sz w:val="29"/>
            <w:szCs w:val="29"/>
            <w:color w:val="auto"/>
          </w:rPr>
          <w:t>2.《国家税务总局关于纳税人资产重组有关增值税问题的公告》</w:t>
        </w:r>
      </w:hyperlink>
    </w:p>
    <w:p>
      <w:pPr>
        <w:spacing w:after="0" w:line="217" w:lineRule="exact"/>
        <w:rPr>
          <w:sz w:val="20"/>
          <w:szCs w:val="20"/>
          <w:color w:val="auto"/>
        </w:rPr>
      </w:pPr>
    </w:p>
    <w:p>
      <w:pPr>
        <w:ind w:left="140"/>
        <w:spacing w:after="0" w:line="343" w:lineRule="exact"/>
        <w:rPr>
          <w:rFonts w:ascii="宋体" w:cs="宋体" w:eastAsia="宋体" w:hAnsi="宋体"/>
          <w:sz w:val="30"/>
          <w:szCs w:val="30"/>
          <w:color w:val="auto"/>
        </w:rPr>
      </w:pPr>
      <w:hyperlink w:anchor="page45">
        <w:r>
          <w:rPr>
            <w:rFonts w:ascii="宋体" w:cs="宋体" w:eastAsia="宋体" w:hAnsi="宋体"/>
            <w:sz w:val="30"/>
            <w:szCs w:val="30"/>
            <w:color w:val="auto"/>
          </w:rPr>
          <w:t>（国家税务总局公告 2013 年第 66 号，2013 年 11 月 19 日）</w:t>
        </w:r>
      </w:hyperlink>
    </w:p>
    <w:p>
      <w:pPr>
        <w:spacing w:after="0" w:line="218" w:lineRule="exact"/>
        <w:rPr>
          <w:sz w:val="20"/>
          <w:szCs w:val="20"/>
          <w:color w:val="auto"/>
        </w:rPr>
      </w:pPr>
    </w:p>
    <w:p>
      <w:pPr>
        <w:ind w:left="740"/>
        <w:spacing w:after="0" w:line="343" w:lineRule="exact"/>
        <w:rPr>
          <w:rFonts w:ascii="宋体" w:cs="宋体" w:eastAsia="宋体" w:hAnsi="宋体"/>
          <w:sz w:val="30"/>
          <w:szCs w:val="30"/>
          <w:color w:val="auto"/>
        </w:rPr>
      </w:pPr>
      <w:hyperlink w:anchor="page46">
        <w:r>
          <w:rPr>
            <w:rFonts w:ascii="宋体" w:cs="宋体" w:eastAsia="宋体" w:hAnsi="宋体"/>
            <w:sz w:val="30"/>
            <w:szCs w:val="30"/>
            <w:color w:val="auto"/>
          </w:rPr>
          <w:t>3.《财政部 国家税务总局关于全面推开营业税改征增值税试点</w:t>
        </w:r>
      </w:hyperlink>
    </w:p>
    <w:p>
      <w:pPr>
        <w:spacing w:after="0" w:line="218" w:lineRule="exact"/>
        <w:rPr>
          <w:sz w:val="20"/>
          <w:szCs w:val="20"/>
          <w:color w:val="auto"/>
        </w:rPr>
      </w:pPr>
    </w:p>
    <w:p>
      <w:pPr>
        <w:ind w:left="140"/>
        <w:spacing w:after="0" w:line="343" w:lineRule="exact"/>
        <w:rPr>
          <w:rFonts w:ascii="宋体" w:cs="宋体" w:eastAsia="宋体" w:hAnsi="宋体"/>
          <w:sz w:val="30"/>
          <w:szCs w:val="30"/>
          <w:color w:val="auto"/>
        </w:rPr>
      </w:pPr>
      <w:hyperlink w:anchor="page46">
        <w:r>
          <w:rPr>
            <w:rFonts w:ascii="宋体" w:cs="宋体" w:eastAsia="宋体" w:hAnsi="宋体"/>
            <w:sz w:val="30"/>
            <w:szCs w:val="30"/>
            <w:color w:val="auto"/>
          </w:rPr>
          <w:t xml:space="preserve">的通知》（财税〔2016〕36 号，2016 年 3 月 23 </w:t>
        </w:r>
      </w:hyperlink>
      <w:r>
        <w:rPr>
          <w:rFonts w:ascii="宋体" w:cs="宋体" w:eastAsia="宋体" w:hAnsi="宋体"/>
          <w:sz w:val="30"/>
          <w:szCs w:val="30"/>
          <w:color w:val="auto"/>
        </w:rPr>
        <w:t>日）（节选）</w:t>
      </w:r>
    </w:p>
    <w:p>
      <w:pPr>
        <w:spacing w:after="0" w:line="217" w:lineRule="exact"/>
        <w:rPr>
          <w:sz w:val="20"/>
          <w:szCs w:val="20"/>
          <w:color w:val="auto"/>
        </w:rPr>
      </w:pPr>
    </w:p>
    <w:p>
      <w:pPr>
        <w:ind w:left="740"/>
        <w:spacing w:after="0" w:line="343" w:lineRule="exact"/>
        <w:rPr>
          <w:rFonts w:ascii="宋体" w:cs="宋体" w:eastAsia="宋体" w:hAnsi="宋体"/>
          <w:sz w:val="30"/>
          <w:szCs w:val="30"/>
          <w:b w:val="1"/>
          <w:bCs w:val="1"/>
          <w:color w:val="auto"/>
        </w:rPr>
      </w:pPr>
      <w:hyperlink w:anchor="page48">
        <w:r>
          <w:rPr>
            <w:rFonts w:ascii="宋体" w:cs="宋体" w:eastAsia="宋体" w:hAnsi="宋体"/>
            <w:sz w:val="30"/>
            <w:szCs w:val="30"/>
            <w:b w:val="1"/>
            <w:bCs w:val="1"/>
            <w:color w:val="auto"/>
          </w:rPr>
          <w:t>三、契税政策文件</w:t>
        </w:r>
      </w:hyperlink>
    </w:p>
    <w:p>
      <w:pPr>
        <w:spacing w:after="0" w:line="218" w:lineRule="exact"/>
        <w:rPr>
          <w:sz w:val="20"/>
          <w:szCs w:val="20"/>
          <w:color w:val="auto"/>
        </w:rPr>
      </w:pPr>
    </w:p>
    <w:p>
      <w:pPr>
        <w:ind w:left="620"/>
        <w:spacing w:after="0" w:line="343" w:lineRule="exact"/>
        <w:rPr>
          <w:rFonts w:ascii="宋体" w:cs="宋体" w:eastAsia="宋体" w:hAnsi="宋体"/>
          <w:sz w:val="30"/>
          <w:szCs w:val="30"/>
          <w:color w:val="auto"/>
        </w:rPr>
      </w:pPr>
      <w:hyperlink w:anchor="page48">
        <w:r>
          <w:rPr>
            <w:rFonts w:ascii="宋体" w:cs="宋体" w:eastAsia="宋体" w:hAnsi="宋体"/>
            <w:sz w:val="30"/>
            <w:szCs w:val="30"/>
            <w:color w:val="auto"/>
          </w:rPr>
          <w:t>《财政部 税务总局关于继续支持企业事业单位改制重组有关契</w:t>
        </w:r>
      </w:hyperlink>
    </w:p>
    <w:p>
      <w:pPr>
        <w:spacing w:after="0" w:line="218" w:lineRule="exact"/>
        <w:rPr>
          <w:sz w:val="20"/>
          <w:szCs w:val="20"/>
          <w:color w:val="auto"/>
        </w:rPr>
      </w:pPr>
    </w:p>
    <w:p>
      <w:pPr>
        <w:ind w:left="140"/>
        <w:spacing w:after="0" w:line="343" w:lineRule="exact"/>
        <w:rPr>
          <w:rFonts w:ascii="宋体" w:cs="宋体" w:eastAsia="宋体" w:hAnsi="宋体"/>
          <w:sz w:val="30"/>
          <w:szCs w:val="30"/>
          <w:color w:val="auto"/>
        </w:rPr>
      </w:pPr>
      <w:hyperlink w:anchor="page48">
        <w:r>
          <w:rPr>
            <w:rFonts w:ascii="宋体" w:cs="宋体" w:eastAsia="宋体" w:hAnsi="宋体"/>
            <w:sz w:val="30"/>
            <w:szCs w:val="30"/>
            <w:color w:val="auto"/>
          </w:rPr>
          <w:t>税政策的通知》（财税〔2018〕17 号，2018 年 3 月 2 日）</w:t>
        </w:r>
      </w:hyperlink>
    </w:p>
    <w:p>
      <w:pPr>
        <w:spacing w:after="0" w:line="217" w:lineRule="exact"/>
        <w:rPr>
          <w:sz w:val="20"/>
          <w:szCs w:val="20"/>
          <w:color w:val="auto"/>
        </w:rPr>
      </w:pPr>
    </w:p>
    <w:p>
      <w:pPr>
        <w:ind w:left="740"/>
        <w:spacing w:after="0" w:line="343" w:lineRule="exact"/>
        <w:rPr>
          <w:rFonts w:ascii="宋体" w:cs="宋体" w:eastAsia="宋体" w:hAnsi="宋体"/>
          <w:sz w:val="30"/>
          <w:szCs w:val="30"/>
          <w:b w:val="1"/>
          <w:bCs w:val="1"/>
          <w:color w:val="auto"/>
        </w:rPr>
      </w:pPr>
      <w:hyperlink w:anchor="page50">
        <w:r>
          <w:rPr>
            <w:rFonts w:ascii="宋体" w:cs="宋体" w:eastAsia="宋体" w:hAnsi="宋体"/>
            <w:sz w:val="30"/>
            <w:szCs w:val="30"/>
            <w:b w:val="1"/>
            <w:bCs w:val="1"/>
            <w:color w:val="auto"/>
          </w:rPr>
          <w:t>四、土地增值税政策文件</w:t>
        </w:r>
      </w:hyperlink>
    </w:p>
    <w:p>
      <w:pPr>
        <w:spacing w:after="0" w:line="218" w:lineRule="exact"/>
        <w:rPr>
          <w:sz w:val="20"/>
          <w:szCs w:val="20"/>
          <w:color w:val="auto"/>
        </w:rPr>
      </w:pPr>
    </w:p>
    <w:p>
      <w:pPr>
        <w:ind w:left="620"/>
        <w:spacing w:after="0" w:line="343" w:lineRule="exact"/>
        <w:rPr>
          <w:rFonts w:ascii="宋体" w:cs="宋体" w:eastAsia="宋体" w:hAnsi="宋体"/>
          <w:sz w:val="30"/>
          <w:szCs w:val="30"/>
          <w:color w:val="auto"/>
        </w:rPr>
      </w:pPr>
      <w:hyperlink w:anchor="page50">
        <w:r>
          <w:rPr>
            <w:rFonts w:ascii="宋体" w:cs="宋体" w:eastAsia="宋体" w:hAnsi="宋体"/>
            <w:sz w:val="30"/>
            <w:szCs w:val="30"/>
            <w:color w:val="auto"/>
          </w:rPr>
          <w:t>《财政部 税务总局关于继续实施企业改制重组有关土地增值税</w:t>
        </w:r>
      </w:hyperlink>
    </w:p>
    <w:p>
      <w:pPr>
        <w:spacing w:after="0" w:line="218" w:lineRule="exact"/>
        <w:rPr>
          <w:sz w:val="20"/>
          <w:szCs w:val="20"/>
          <w:color w:val="auto"/>
        </w:rPr>
      </w:pPr>
    </w:p>
    <w:p>
      <w:pPr>
        <w:ind w:left="140"/>
        <w:spacing w:after="0" w:line="343" w:lineRule="exact"/>
        <w:rPr>
          <w:rFonts w:ascii="宋体" w:cs="宋体" w:eastAsia="宋体" w:hAnsi="宋体"/>
          <w:sz w:val="30"/>
          <w:szCs w:val="30"/>
          <w:color w:val="auto"/>
        </w:rPr>
      </w:pPr>
      <w:hyperlink w:anchor="page50">
        <w:r>
          <w:rPr>
            <w:rFonts w:ascii="宋体" w:cs="宋体" w:eastAsia="宋体" w:hAnsi="宋体"/>
            <w:sz w:val="30"/>
            <w:szCs w:val="30"/>
            <w:color w:val="auto"/>
          </w:rPr>
          <w:t>政策的通知》（财税〔2018〕57 号，2018 年 5 月 16 日）</w:t>
        </w:r>
      </w:hyperlink>
    </w:p>
    <w:p>
      <w:pPr>
        <w:spacing w:after="0" w:line="217" w:lineRule="exact"/>
        <w:rPr>
          <w:sz w:val="20"/>
          <w:szCs w:val="20"/>
          <w:color w:val="auto"/>
        </w:rPr>
      </w:pPr>
    </w:p>
    <w:p>
      <w:pPr>
        <w:ind w:left="740"/>
        <w:spacing w:after="0" w:line="343" w:lineRule="exact"/>
        <w:rPr>
          <w:rFonts w:ascii="宋体" w:cs="宋体" w:eastAsia="宋体" w:hAnsi="宋体"/>
          <w:sz w:val="30"/>
          <w:szCs w:val="30"/>
          <w:b w:val="1"/>
          <w:bCs w:val="1"/>
          <w:color w:val="auto"/>
        </w:rPr>
      </w:pPr>
      <w:hyperlink w:anchor="page52">
        <w:r>
          <w:rPr>
            <w:rFonts w:ascii="宋体" w:cs="宋体" w:eastAsia="宋体" w:hAnsi="宋体"/>
            <w:sz w:val="30"/>
            <w:szCs w:val="30"/>
            <w:b w:val="1"/>
            <w:bCs w:val="1"/>
            <w:color w:val="auto"/>
          </w:rPr>
          <w:t>五、印花税政策文件</w:t>
        </w:r>
      </w:hyperlink>
    </w:p>
    <w:p>
      <w:pPr>
        <w:spacing w:after="0" w:line="218" w:lineRule="exact"/>
        <w:rPr>
          <w:sz w:val="20"/>
          <w:szCs w:val="20"/>
          <w:color w:val="auto"/>
        </w:rPr>
      </w:pPr>
    </w:p>
    <w:p>
      <w:pPr>
        <w:ind w:left="620"/>
        <w:spacing w:after="0" w:line="343" w:lineRule="exact"/>
        <w:rPr>
          <w:rFonts w:ascii="宋体" w:cs="宋体" w:eastAsia="宋体" w:hAnsi="宋体"/>
          <w:sz w:val="30"/>
          <w:szCs w:val="30"/>
          <w:color w:val="auto"/>
        </w:rPr>
      </w:pPr>
      <w:hyperlink w:anchor="page52">
        <w:r>
          <w:rPr>
            <w:rFonts w:ascii="宋体" w:cs="宋体" w:eastAsia="宋体" w:hAnsi="宋体"/>
            <w:sz w:val="30"/>
            <w:szCs w:val="30"/>
            <w:color w:val="auto"/>
          </w:rPr>
          <w:t>《财政部 国家税务总局关于企业改制过程中有关印花税政策的</w:t>
        </w:r>
      </w:hyperlink>
    </w:p>
    <w:p>
      <w:pPr>
        <w:spacing w:after="0" w:line="218" w:lineRule="exact"/>
        <w:rPr>
          <w:sz w:val="20"/>
          <w:szCs w:val="20"/>
          <w:color w:val="auto"/>
        </w:rPr>
      </w:pPr>
    </w:p>
    <w:p>
      <w:pPr>
        <w:ind w:left="140"/>
        <w:spacing w:after="0" w:line="343" w:lineRule="exact"/>
        <w:rPr>
          <w:rFonts w:ascii="宋体" w:cs="宋体" w:eastAsia="宋体" w:hAnsi="宋体"/>
          <w:sz w:val="30"/>
          <w:szCs w:val="30"/>
          <w:color w:val="auto"/>
        </w:rPr>
      </w:pPr>
      <w:hyperlink w:anchor="page52">
        <w:r>
          <w:rPr>
            <w:rFonts w:ascii="宋体" w:cs="宋体" w:eastAsia="宋体" w:hAnsi="宋体"/>
            <w:sz w:val="30"/>
            <w:szCs w:val="30"/>
            <w:color w:val="auto"/>
          </w:rPr>
          <w:t>通知》（财税〔2003〕183 号，2003 年 12 月 8 日）</w:t>
        </w:r>
      </w:hyperlink>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18"/>
          <w:szCs w:val="18"/>
          <w:color w:val="auto"/>
        </w:rPr>
        <w:t>II</w:t>
      </w:r>
    </w:p>
    <w:p>
      <w:pPr>
        <w:sectPr>
          <w:pgSz w:w="11900" w:h="16838" w:orient="portrait"/>
          <w:cols w:equalWidth="0" w:num="1">
            <w:col w:w="9026"/>
          </w:cols>
          <w:pgMar w:left="1440" w:top="1440" w:right="1440" w:bottom="445" w:gutter="0" w:footer="0" w:header="0"/>
          <w:type w:val="continuous"/>
        </w:sectPr>
      </w:pPr>
    </w:p>
    <w:bookmarkStart w:id="4" w:name="page5"/>
    <w:bookmarkEnd w:id="4"/>
    <w:p>
      <w:pPr>
        <w:spacing w:after="0" w:line="200" w:lineRule="exact"/>
        <w:rPr>
          <w:sz w:val="20"/>
          <w:szCs w:val="20"/>
          <w:color w:val="auto"/>
        </w:rPr>
      </w:pPr>
    </w:p>
    <w:p>
      <w:pPr>
        <w:spacing w:after="0" w:line="225" w:lineRule="exact"/>
        <w:rPr>
          <w:sz w:val="20"/>
          <w:szCs w:val="20"/>
          <w:color w:val="auto"/>
        </w:rPr>
      </w:pPr>
    </w:p>
    <w:p>
      <w:pPr>
        <w:ind w:left="260"/>
        <w:spacing w:after="0" w:line="411" w:lineRule="exact"/>
        <w:rPr>
          <w:sz w:val="20"/>
          <w:szCs w:val="20"/>
          <w:color w:val="auto"/>
        </w:rPr>
      </w:pPr>
      <w:r>
        <w:rPr>
          <w:rFonts w:ascii="黑体" w:cs="黑体" w:eastAsia="黑体" w:hAnsi="黑体"/>
          <w:sz w:val="36"/>
          <w:szCs w:val="36"/>
          <w:b w:val="1"/>
          <w:bCs w:val="1"/>
          <w:color w:val="auto"/>
        </w:rPr>
        <w:t>一、企业所得税政策文件</w:t>
      </w:r>
    </w:p>
    <w:p>
      <w:pPr>
        <w:spacing w:after="0" w:line="200" w:lineRule="exact"/>
        <w:rPr>
          <w:sz w:val="20"/>
          <w:szCs w:val="20"/>
          <w:color w:val="auto"/>
        </w:rPr>
      </w:pPr>
    </w:p>
    <w:p>
      <w:pPr>
        <w:spacing w:after="0" w:line="333"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财政部 国家税务总局关于企业重组业务</w:t>
      </w:r>
    </w:p>
    <w:p>
      <w:pPr>
        <w:spacing w:after="0" w:line="168"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企业所得税处理若干问题的通知</w:t>
      </w:r>
    </w:p>
    <w:p>
      <w:pPr>
        <w:spacing w:after="0" w:line="251" w:lineRule="exact"/>
        <w:rPr>
          <w:sz w:val="20"/>
          <w:szCs w:val="20"/>
          <w:color w:val="auto"/>
        </w:rPr>
      </w:pPr>
    </w:p>
    <w:tbl>
      <w:tblPr>
        <w:tblLayout w:type="fixed"/>
        <w:tblInd w:w="2140" w:type="dxa"/>
        <w:tblCellMar>
          <w:top w:w="0" w:type="dxa"/>
          <w:left w:w="0" w:type="dxa"/>
          <w:bottom w:w="0" w:type="dxa"/>
          <w:right w:w="0" w:type="dxa"/>
        </w:tblCellMar>
      </w:tblPr>
      <w:tr>
        <w:trPr>
          <w:trHeight w:val="366"/>
        </w:trPr>
        <w:tc>
          <w:tcPr>
            <w:tcW w:w="2440" w:type="dxa"/>
            <w:vAlign w:val="bottom"/>
          </w:tcPr>
          <w:p>
            <w:pPr>
              <w:spacing w:after="0" w:line="341" w:lineRule="exact"/>
              <w:rPr>
                <w:sz w:val="20"/>
                <w:szCs w:val="20"/>
                <w:color w:val="auto"/>
              </w:rPr>
            </w:pPr>
            <w:r>
              <w:rPr>
                <w:rFonts w:ascii="宋体" w:cs="宋体" w:eastAsia="宋体" w:hAnsi="宋体"/>
                <w:sz w:val="28"/>
                <w:szCs w:val="28"/>
                <w:color w:val="auto"/>
              </w:rPr>
              <w:t>财税〔</w:t>
            </w:r>
            <w:r>
              <w:rPr>
                <w:rFonts w:ascii="Times New Roman" w:cs="Times New Roman" w:eastAsia="Times New Roman" w:hAnsi="Times New Roman"/>
                <w:sz w:val="28"/>
                <w:szCs w:val="28"/>
                <w:color w:val="auto"/>
              </w:rPr>
              <w:t>2009</w:t>
            </w:r>
            <w:r>
              <w:rPr>
                <w:rFonts w:ascii="宋体" w:cs="宋体" w:eastAsia="宋体" w:hAnsi="宋体"/>
                <w:sz w:val="28"/>
                <w:szCs w:val="28"/>
                <w:color w:val="auto"/>
              </w:rPr>
              <w:t>〕</w:t>
            </w:r>
            <w:r>
              <w:rPr>
                <w:rFonts w:ascii="Times New Roman" w:cs="Times New Roman" w:eastAsia="Times New Roman" w:hAnsi="Times New Roman"/>
                <w:sz w:val="28"/>
                <w:szCs w:val="28"/>
                <w:color w:val="auto"/>
              </w:rPr>
              <w:t xml:space="preserve">59 </w:t>
            </w:r>
            <w:r>
              <w:rPr>
                <w:rFonts w:ascii="宋体" w:cs="宋体" w:eastAsia="宋体" w:hAnsi="宋体"/>
                <w:sz w:val="28"/>
                <w:szCs w:val="28"/>
                <w:color w:val="auto"/>
              </w:rPr>
              <w:t>号</w:t>
            </w:r>
          </w:p>
        </w:tc>
        <w:tc>
          <w:tcPr>
            <w:tcW w:w="232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9"/>
              </w:rPr>
              <w:t xml:space="preserve">2009 </w:t>
            </w:r>
            <w:r>
              <w:rPr>
                <w:rFonts w:ascii="宋体" w:cs="宋体" w:eastAsia="宋体" w:hAnsi="宋体"/>
                <w:sz w:val="28"/>
                <w:szCs w:val="28"/>
                <w:color w:val="auto"/>
                <w:w w:val="99"/>
              </w:rPr>
              <w:t>年</w:t>
            </w:r>
            <w:r>
              <w:rPr>
                <w:rFonts w:ascii="Times New Roman" w:cs="Times New Roman" w:eastAsia="Times New Roman" w:hAnsi="Times New Roman"/>
                <w:sz w:val="28"/>
                <w:szCs w:val="28"/>
                <w:color w:val="auto"/>
                <w:w w:val="99"/>
              </w:rPr>
              <w:t xml:space="preserve"> 4 </w:t>
            </w:r>
            <w:r>
              <w:rPr>
                <w:rFonts w:ascii="宋体" w:cs="宋体" w:eastAsia="宋体" w:hAnsi="宋体"/>
                <w:sz w:val="28"/>
                <w:szCs w:val="28"/>
                <w:color w:val="auto"/>
                <w:w w:val="99"/>
              </w:rPr>
              <w:t>月</w:t>
            </w:r>
            <w:r>
              <w:rPr>
                <w:rFonts w:ascii="Times New Roman" w:cs="Times New Roman" w:eastAsia="Times New Roman" w:hAnsi="Times New Roman"/>
                <w:sz w:val="28"/>
                <w:szCs w:val="28"/>
                <w:color w:val="auto"/>
                <w:w w:val="99"/>
              </w:rPr>
              <w:t xml:space="preserve"> 30 </w:t>
            </w:r>
            <w:r>
              <w:rPr>
                <w:rFonts w:ascii="宋体" w:cs="宋体" w:eastAsia="宋体" w:hAnsi="宋体"/>
                <w:sz w:val="28"/>
                <w:szCs w:val="28"/>
                <w:color w:val="auto"/>
                <w:w w:val="99"/>
              </w:rPr>
              <w:t>日</w:t>
            </w:r>
          </w:p>
        </w:tc>
      </w:tr>
    </w:tbl>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both"/>
        <w:ind w:left="260" w:right="266"/>
        <w:spacing w:after="0" w:line="354" w:lineRule="exact"/>
        <w:rPr>
          <w:sz w:val="20"/>
          <w:szCs w:val="20"/>
          <w:color w:val="auto"/>
        </w:rPr>
      </w:pPr>
      <w:r>
        <w:rPr>
          <w:rFonts w:ascii="宋体" w:cs="宋体" w:eastAsia="宋体" w:hAnsi="宋体"/>
          <w:sz w:val="24"/>
          <w:szCs w:val="24"/>
          <w:color w:val="auto"/>
        </w:rPr>
        <w:t>各省、自治区、直辖市、计划单列市财政厅（局）、国家税务局、地方税务局，新疆生产建设兵团财务局：</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根据《中华人民共和国企业所得税法》第二十条和《中华人民共和国企业所得税法实施条例》（国务院令第512号）第七十五条规定，现就企业重组所涉及的企业所得税具体处理问题通知如下：</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一、本通知所称企业重组，是指企业在日常经营活动以外发生的法律结构或经济结构重大改变的交易，包括企业法律形式改变、债务重组、股权收购、资产收购、合并、分立等。</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（一）企业法律形式改变，是指企业注册名称、住所以及企业组织形式等的简单改变，但符合本通知规定其他重组的类型除外。</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（二）债务重组，是指在债务人发生财务困难的情况下，债权人按照其与债务人达成的书面协议或者法院裁定书，就其债务人的债务作出让步的事项。</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（三）股权收购，是指一家企业（以下称为收购企业）购买另一家企业（以下称为被收购企业）的股权，以实现对被收购企业控制的交易。收购企业支付对价的形式包括股权支付、非股权支付或两者的组合。</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（四）资产收购，是指一家企业（以下称为受让企业）购买另一家企业（以下称为转让企业）实质经营性资产的交易。受让企业支付对价的形式包括股权支付、非股权支付或两者的组合。</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五）合并，是指一家或多家企业（以下称为被合并企业）将其全部资产和负债转让给另一家现存或新设企业（以下称为合并企业），被合并企业股东换取合并企业的股权或非股权支付，实现两个或两个以上企业的依法合并。</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（六）分立，是指一家企业（以下称为被分立企业）将部分或全部资产分离</w:t>
      </w:r>
    </w:p>
    <w:p>
      <w:pPr>
        <w:sectPr>
          <w:pgSz w:w="11900" w:h="16838" w:orient="portrait"/>
          <w:cols w:equalWidth="0" w:num="1">
            <w:col w:w="9026"/>
          </w:cols>
          <w:pgMar w:left="1440" w:top="1440" w:right="1440" w:bottom="445" w:gutter="0" w:footer="0" w:header="0"/>
        </w:sectPr>
      </w:pPr>
    </w:p>
    <w:p>
      <w:pPr>
        <w:spacing w:after="0" w:line="33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w:t>
      </w:r>
    </w:p>
    <w:p>
      <w:pPr>
        <w:sectPr>
          <w:pgSz w:w="11900" w:h="16838" w:orient="portrait"/>
          <w:cols w:equalWidth="0" w:num="1">
            <w:col w:w="9026"/>
          </w:cols>
          <w:pgMar w:left="1440" w:top="1440" w:right="1440" w:bottom="445" w:gutter="0" w:footer="0" w:header="0"/>
          <w:type w:val="continuous"/>
        </w:sectPr>
      </w:pPr>
    </w:p>
    <w:bookmarkStart w:id="5" w:name="page6"/>
    <w:bookmarkEnd w:id="5"/>
    <w:p>
      <w:pPr>
        <w:spacing w:after="0" w:line="93" w:lineRule="exact"/>
        <w:rPr>
          <w:sz w:val="20"/>
          <w:szCs w:val="20"/>
          <w:color w:val="auto"/>
        </w:rPr>
      </w:pPr>
    </w:p>
    <w:p>
      <w:pPr>
        <w:jc w:val="both"/>
        <w:ind w:left="260" w:right="266"/>
        <w:spacing w:after="0" w:line="354" w:lineRule="exact"/>
        <w:rPr>
          <w:sz w:val="20"/>
          <w:szCs w:val="20"/>
          <w:color w:val="auto"/>
        </w:rPr>
      </w:pPr>
      <w:r>
        <w:rPr>
          <w:rFonts w:ascii="宋体" w:cs="宋体" w:eastAsia="宋体" w:hAnsi="宋体"/>
          <w:sz w:val="24"/>
          <w:szCs w:val="24"/>
          <w:color w:val="auto"/>
        </w:rPr>
        <w:t>转让给现存或新设的企业（以下称为分立企业），被分立企业股东换取分立企业的股权或非股权支付，实现企业的依法分立。</w:t>
      </w:r>
    </w:p>
    <w:p>
      <w:pPr>
        <w:spacing w:after="0" w:line="229"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二、本通知所称股权支付，是指企业重组中购买、换取资产的一方支付的对价中，以本企业或其控股企业的股权、股份作为支付的形式；所称非股权支付，是指以本企业的现金、银行存款、应收款项、本企业或其控股企业股权和股份以外的有价证券、存货、固定资产、其他资产以及承担债务等作为支付的形式。</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三、企业重组的税务处理区分不同条件分别适用一般性税务处理规定和特殊性税务处理规定。</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四、企业重组，除符合本通知规定适用特殊性税务处理规定的外，按以下规定进行税务处理：</w:t>
      </w:r>
    </w:p>
    <w:p>
      <w:pPr>
        <w:spacing w:after="0" w:line="229"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一）企业由法人转变为个人独资企业、合伙企业等非法人组织，或将登记注册地转移至中华人民共和国境外（包括港澳台地区），应视同企业进行清算、分配，股东重新投资成立新企业。企业的全部资产以及股东投资的计税基础均应以公允价值为基础确定。</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企业发生其他法律形式简单改变的，可直接变更税务登记，除另有规定外，有关企业所得税纳税事项（包括亏损结转、税收优惠等权益和义务）由变更后企业承继，但因住所发生变化而不符合税收优惠条件的除外。</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（二）企业债务重组，相关交易应按以下规定处理：</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1.以非货币资产清偿债务，应当分解为转让相关非货币性资产、按非货币性资产公允价值清偿债务两项业务，确认相关资产的所得或损失。</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2.发生债权转股权的，应当分解为债务清偿和股权投资两项业务，确认有关债务清偿所得或损失。</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3.债务人应当按照支付的债务清偿额低于债务计税基础的差额，确认债务重组所得；债权人应当按照收到的债务清偿额低于债权计税基础的差额，确认债务重组损失。</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4.债务人的相关所得税纳税事项原则上保持不变。</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（三）企业股权收购、资产收购重组交易，相关交易应按以下规定处理：</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1.被收购方应确认股权、资产转让所得或损失。</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2.收购方取得股权或资产的计税基础应以公允价值为基础确定。</w:t>
      </w:r>
    </w:p>
    <w:p>
      <w:pPr>
        <w:spacing w:after="0" w:line="193"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3.被收购企业的相关所得税事项原则上保持不变。</w:t>
      </w:r>
    </w:p>
    <w:p>
      <w:pPr>
        <w:sectPr>
          <w:pgSz w:w="11900" w:h="16838" w:orient="portrait"/>
          <w:cols w:equalWidth="0" w:num="1">
            <w:col w:w="9026"/>
          </w:cols>
          <w:pgMar w:left="1440" w:top="1440" w:right="1440" w:bottom="445" w:gutter="0" w:footer="0" w:header="0"/>
        </w:sectPr>
      </w:pPr>
    </w:p>
    <w:p>
      <w:pPr>
        <w:spacing w:after="0" w:line="27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w:t>
      </w:r>
    </w:p>
    <w:p>
      <w:pPr>
        <w:sectPr>
          <w:pgSz w:w="11900" w:h="16838" w:orient="portrait"/>
          <w:cols w:equalWidth="0" w:num="1">
            <w:col w:w="9026"/>
          </w:cols>
          <w:pgMar w:left="1440" w:top="1440" w:right="1440" w:bottom="445" w:gutter="0" w:footer="0" w:header="0"/>
          <w:type w:val="continuous"/>
        </w:sectPr>
      </w:pPr>
    </w:p>
    <w:bookmarkStart w:id="6" w:name="page7"/>
    <w:bookmarkEnd w:id="6"/>
    <w:p>
      <w:pPr>
        <w:spacing w:after="0" w:line="5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（四）企业合并，当事各方应按下列规定处理：</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1.合并企业应按公允价值确定接受被合并企业各项资产和负债的计税基础。</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2.被合并企业及其股东都应按清算进行所得税处理。</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3.被合并企业的亏损不得在合并企业结转弥补。</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（五）企业分立，当事各方应按下列规定处理：</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1.被分立企业对分立出去资产应按公允价值确认资产转让所得或损失。</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2.分立企业应按公允价值确认接受资产的计税基础。</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3.被分立企业继续存在时，其股东取得的对价应视同被分立企业分配进行处</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理。</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4.被分立企业不再继续存在时，被分立企业及其股东都应按清算进行所得税处理。</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5.企业分立相关企业的亏损不得相互结转弥补。</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五、企业重组同时符合下列条件的，适用特殊性税务处理规定：</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（一）具有合理的商业目的，且不以减少、免除或者推迟缴纳税款为主要目</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的。</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（二）被收购、合并或分立部分的资产或股权比例符合本通知规定的比例。</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（三）企业重组后的连续12个月内不改变重组资产原来的实质性经营活动。</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（四）重组交易对价中涉及股权支付金额符合本通知规定比例。</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（五）企业重组中取得股权支付的原主要股东，在重组后连续12个月内，不得转让所取得的股权。</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六、企业重组符合本通知第五条规定条件的，交易各方对其交易中的股权支付部分，可以按以下规定进行特殊性税务处理：</w:t>
      </w:r>
    </w:p>
    <w:p>
      <w:pPr>
        <w:spacing w:after="0" w:line="229" w:lineRule="exact"/>
        <w:rPr>
          <w:sz w:val="20"/>
          <w:szCs w:val="20"/>
          <w:color w:val="auto"/>
        </w:rPr>
      </w:pPr>
    </w:p>
    <w:p>
      <w:pPr>
        <w:ind w:left="260" w:right="146" w:firstLine="412"/>
        <w:spacing w:after="0" w:line="354" w:lineRule="exact"/>
        <w:rPr>
          <w:sz w:val="20"/>
          <w:szCs w:val="20"/>
          <w:color w:val="auto"/>
        </w:rPr>
      </w:pPr>
      <w:r>
        <w:rPr>
          <w:rFonts w:ascii="宋体" w:cs="宋体" w:eastAsia="宋体" w:hAnsi="宋体"/>
          <w:sz w:val="24"/>
          <w:szCs w:val="24"/>
          <w:color w:val="auto"/>
        </w:rPr>
        <w:t>（一）企业债务重组确认的应纳税所得额占该企业当年应纳税所得额50%以上，可以在5个纳税年度的期间内，均匀计入各年度的应纳税所得额。</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企业发生债权转股权业务，对债务清偿和股权投资两项业务暂不确认有关债务清偿所得或损失，股权投资的计税基础以原债权的计税基础确定。企业的其他相关所得税事项保持不变。</w:t>
      </w:r>
    </w:p>
    <w:p>
      <w:pPr>
        <w:spacing w:after="0" w:line="213" w:lineRule="exact"/>
        <w:rPr>
          <w:sz w:val="20"/>
          <w:szCs w:val="20"/>
          <w:color w:val="auto"/>
        </w:rPr>
      </w:pPr>
    </w:p>
    <w:p>
      <w:pPr>
        <w:ind w:left="720"/>
        <w:spacing w:after="0" w:line="274" w:lineRule="exact"/>
        <w:rPr>
          <w:rFonts w:ascii="宋体" w:cs="宋体" w:eastAsia="宋体" w:hAnsi="宋体"/>
          <w:sz w:val="24"/>
          <w:szCs w:val="24"/>
          <w:color w:val="auto"/>
        </w:rPr>
      </w:pPr>
      <w:r>
        <w:rPr>
          <w:rFonts w:ascii="宋体" w:cs="宋体" w:eastAsia="宋体" w:hAnsi="宋体"/>
          <w:sz w:val="24"/>
          <w:szCs w:val="24"/>
          <w:color w:val="auto"/>
        </w:rPr>
        <w:t>（二）股权收购，收购企业购买的股权不低于被收购企业全部股权的</w:t>
      </w:r>
      <w:r>
        <w:rPr>
          <w:rFonts w:ascii="宋体" w:cs="宋体" w:eastAsia="宋体" w:hAnsi="宋体"/>
          <w:sz w:val="24"/>
          <w:szCs w:val="24"/>
          <w:color w:val="FF0000"/>
        </w:rPr>
        <w:t>75%</w:t>
      </w:r>
      <w:hyperlink w:anchor="page7">
        <w:r>
          <w:rPr>
            <w:rFonts w:ascii="宋体" w:cs="宋体" w:eastAsia="宋体" w:hAnsi="宋体"/>
            <w:sz w:val="24"/>
            <w:szCs w:val="24"/>
            <w:color w:val="auto"/>
            <w:vertAlign w:val="superscript"/>
          </w:rPr>
          <w:t>1</w:t>
        </w:r>
      </w:hyperlink>
      <w:r>
        <w:rPr>
          <w:rFonts w:ascii="宋体" w:cs="宋体" w:eastAsia="宋体" w:hAnsi="宋体"/>
          <w:sz w:val="24"/>
          <w:szCs w:val="24"/>
          <w:color w:val="auto"/>
        </w:rPr>
        <w:t>，且</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165735</wp:posOffset>
                </wp:positionH>
                <wp:positionV relativeFrom="paragraph">
                  <wp:posOffset>268605</wp:posOffset>
                </wp:positionV>
                <wp:extent cx="182880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8381">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05pt,21.15pt" to="157.05pt,21.15pt" o:allowincell="f" strokecolor="#000000" strokeweight="0.6599pt"/>
            </w:pict>
          </mc:Fallback>
        </mc:AlternateContent>
      </w:r>
    </w:p>
    <w:p>
      <w:pPr>
        <w:spacing w:after="0" w:line="200" w:lineRule="exact"/>
        <w:rPr>
          <w:sz w:val="20"/>
          <w:szCs w:val="20"/>
          <w:color w:val="auto"/>
        </w:rPr>
      </w:pPr>
    </w:p>
    <w:p>
      <w:pPr>
        <w:spacing w:after="0" w:line="314" w:lineRule="exact"/>
        <w:rPr>
          <w:sz w:val="20"/>
          <w:szCs w:val="20"/>
          <w:color w:val="auto"/>
        </w:rPr>
      </w:pPr>
    </w:p>
    <w:p>
      <w:pPr>
        <w:ind w:left="260" w:right="166" w:firstLine="2"/>
        <w:spacing w:after="0" w:line="230" w:lineRule="exact"/>
        <w:tabs>
          <w:tab w:leader="none" w:pos="411" w:val="left"/>
        </w:tabs>
        <w:numPr>
          <w:ilvl w:val="0"/>
          <w:numId w:val="1"/>
        </w:numPr>
        <w:rPr>
          <w:rFonts w:ascii="Calibri" w:cs="Calibri" w:eastAsia="Calibri" w:hAnsi="Calibri"/>
          <w:sz w:val="24"/>
          <w:szCs w:val="24"/>
          <w:color w:val="auto"/>
          <w:vertAlign w:val="superscript"/>
        </w:rPr>
      </w:pPr>
      <w:r>
        <w:rPr>
          <w:rFonts w:ascii="宋体" w:cs="宋体" w:eastAsia="宋体" w:hAnsi="宋体"/>
          <w:sz w:val="18"/>
          <w:szCs w:val="18"/>
          <w:color w:val="auto"/>
        </w:rPr>
        <w:t>《财政部 国家税务总局关于促进企业重组有关企业所得税处理问题的通知》（财税〔</w:t>
      </w:r>
      <w:r>
        <w:rPr>
          <w:rFonts w:ascii="Calibri" w:cs="Calibri" w:eastAsia="Calibri" w:hAnsi="Calibri"/>
          <w:sz w:val="18"/>
          <w:szCs w:val="18"/>
          <w:color w:val="auto"/>
        </w:rPr>
        <w:t>2014</w:t>
      </w:r>
      <w:r>
        <w:rPr>
          <w:rFonts w:ascii="宋体" w:cs="宋体" w:eastAsia="宋体" w:hAnsi="宋体"/>
          <w:sz w:val="18"/>
          <w:szCs w:val="18"/>
          <w:color w:val="auto"/>
        </w:rPr>
        <w:t>〕</w:t>
      </w:r>
      <w:r>
        <w:rPr>
          <w:rFonts w:ascii="Calibri" w:cs="Calibri" w:eastAsia="Calibri" w:hAnsi="Calibri"/>
          <w:sz w:val="18"/>
          <w:szCs w:val="18"/>
          <w:color w:val="auto"/>
        </w:rPr>
        <w:t xml:space="preserve">109 </w:t>
      </w:r>
      <w:r>
        <w:rPr>
          <w:rFonts w:ascii="宋体" w:cs="宋体" w:eastAsia="宋体" w:hAnsi="宋体"/>
          <w:sz w:val="18"/>
          <w:szCs w:val="18"/>
          <w:color w:val="auto"/>
        </w:rPr>
        <w:t>号）规定，自</w:t>
      </w:r>
      <w:r>
        <w:rPr>
          <w:rFonts w:ascii="Calibri" w:cs="Calibri" w:eastAsia="Calibri" w:hAnsi="Calibri"/>
          <w:sz w:val="18"/>
          <w:szCs w:val="18"/>
          <w:color w:val="auto"/>
        </w:rPr>
        <w:t xml:space="preserve"> 2014 </w:t>
      </w:r>
      <w:r>
        <w:rPr>
          <w:rFonts w:ascii="宋体" w:cs="宋体" w:eastAsia="宋体" w:hAnsi="宋体"/>
          <w:sz w:val="18"/>
          <w:szCs w:val="18"/>
          <w:color w:val="auto"/>
        </w:rPr>
        <w:t>年</w:t>
      </w:r>
      <w:r>
        <w:rPr>
          <w:rFonts w:ascii="Calibri" w:cs="Calibri" w:eastAsia="Calibri" w:hAnsi="Calibri"/>
          <w:sz w:val="18"/>
          <w:szCs w:val="18"/>
          <w:color w:val="auto"/>
        </w:rPr>
        <w:t xml:space="preserve"> 1 </w:t>
      </w:r>
      <w:r>
        <w:rPr>
          <w:rFonts w:ascii="宋体" w:cs="宋体" w:eastAsia="宋体" w:hAnsi="宋体"/>
          <w:sz w:val="18"/>
          <w:szCs w:val="18"/>
          <w:color w:val="auto"/>
        </w:rPr>
        <w:t>月</w:t>
      </w:r>
      <w:r>
        <w:rPr>
          <w:rFonts w:ascii="Calibri" w:cs="Calibri" w:eastAsia="Calibri" w:hAnsi="Calibri"/>
          <w:sz w:val="18"/>
          <w:szCs w:val="18"/>
          <w:color w:val="auto"/>
        </w:rPr>
        <w:t xml:space="preserve"> 1 </w:t>
      </w:r>
      <w:r>
        <w:rPr>
          <w:rFonts w:ascii="宋体" w:cs="宋体" w:eastAsia="宋体" w:hAnsi="宋体"/>
          <w:sz w:val="18"/>
          <w:szCs w:val="18"/>
          <w:color w:val="auto"/>
        </w:rPr>
        <w:t>日起，该比例由</w:t>
      </w:r>
      <w:r>
        <w:rPr>
          <w:rFonts w:ascii="Calibri" w:cs="Calibri" w:eastAsia="Calibri" w:hAnsi="Calibri"/>
          <w:sz w:val="18"/>
          <w:szCs w:val="18"/>
          <w:color w:val="auto"/>
        </w:rPr>
        <w:t xml:space="preserve"> 75%</w:t>
      </w:r>
      <w:r>
        <w:rPr>
          <w:rFonts w:ascii="宋体" w:cs="宋体" w:eastAsia="宋体" w:hAnsi="宋体"/>
          <w:sz w:val="18"/>
          <w:szCs w:val="18"/>
          <w:color w:val="auto"/>
        </w:rPr>
        <w:t>修改为</w:t>
      </w:r>
      <w:r>
        <w:rPr>
          <w:rFonts w:ascii="Calibri" w:cs="Calibri" w:eastAsia="Calibri" w:hAnsi="Calibri"/>
          <w:sz w:val="18"/>
          <w:szCs w:val="18"/>
          <w:color w:val="auto"/>
        </w:rPr>
        <w:t xml:space="preserve"> 50%</w:t>
      </w:r>
      <w:r>
        <w:rPr>
          <w:rFonts w:ascii="宋体" w:cs="宋体" w:eastAsia="宋体" w:hAnsi="宋体"/>
          <w:sz w:val="18"/>
          <w:szCs w:val="18"/>
          <w:color w:val="auto"/>
        </w:rPr>
        <w:t>。</w:t>
      </w:r>
    </w:p>
    <w:p>
      <w:pPr>
        <w:sectPr>
          <w:pgSz w:w="11900" w:h="16838" w:orient="portrait"/>
          <w:cols w:equalWidth="0" w:num="1">
            <w:col w:w="9026"/>
          </w:cols>
          <w:pgMar w:left="1440" w:top="1440" w:right="1440" w:bottom="445" w:gutter="0" w:footer="0" w:header="0"/>
        </w:sectPr>
      </w:pPr>
    </w:p>
    <w:p>
      <w:pPr>
        <w:spacing w:after="0" w:line="20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w:t>
      </w:r>
    </w:p>
    <w:p>
      <w:pPr>
        <w:sectPr>
          <w:pgSz w:w="11900" w:h="16838" w:orient="portrait"/>
          <w:cols w:equalWidth="0" w:num="1">
            <w:col w:w="9026"/>
          </w:cols>
          <w:pgMar w:left="1440" w:top="1440" w:right="1440" w:bottom="445" w:gutter="0" w:footer="0" w:header="0"/>
          <w:type w:val="continuous"/>
        </w:sectPr>
      </w:pPr>
    </w:p>
    <w:bookmarkStart w:id="7" w:name="page8"/>
    <w:bookmarkEnd w:id="7"/>
    <w:p>
      <w:pPr>
        <w:spacing w:after="0" w:line="93" w:lineRule="exact"/>
        <w:rPr>
          <w:sz w:val="20"/>
          <w:szCs w:val="20"/>
          <w:color w:val="auto"/>
        </w:rPr>
      </w:pPr>
    </w:p>
    <w:p>
      <w:pPr>
        <w:jc w:val="both"/>
        <w:ind w:left="260" w:right="266"/>
        <w:spacing w:after="0" w:line="354" w:lineRule="exact"/>
        <w:rPr>
          <w:sz w:val="20"/>
          <w:szCs w:val="20"/>
          <w:color w:val="auto"/>
        </w:rPr>
      </w:pPr>
      <w:r>
        <w:rPr>
          <w:rFonts w:ascii="宋体" w:cs="宋体" w:eastAsia="宋体" w:hAnsi="宋体"/>
          <w:sz w:val="24"/>
          <w:szCs w:val="24"/>
          <w:color w:val="auto"/>
        </w:rPr>
        <w:t>收购企业在该股权收购发生时的股权支付金额不低于其交易支付总额的85%，可以选择按以下规定处理：</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1.被收购企业的股东取得收购企业股权的计税基础，以被收购股权的原有计税基础确定。</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2.收购企业取得被收购企业股权的计税基础，以被收购股权的原有计税基础确定。</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3.收购企业、被收购企业的原有各项资产和负债的计税基础和其他相关所得税事项保持不变。</w:t>
      </w:r>
    </w:p>
    <w:p>
      <w:pPr>
        <w:spacing w:after="0" w:line="212" w:lineRule="exact"/>
        <w:rPr>
          <w:sz w:val="20"/>
          <w:szCs w:val="20"/>
          <w:color w:val="auto"/>
        </w:rPr>
      </w:pPr>
    </w:p>
    <w:p>
      <w:pPr>
        <w:jc w:val="both"/>
        <w:ind w:left="260" w:right="266" w:firstLine="458"/>
        <w:spacing w:after="0" w:line="397" w:lineRule="exact"/>
        <w:rPr>
          <w:rFonts w:ascii="宋体" w:cs="宋体" w:eastAsia="宋体" w:hAnsi="宋体"/>
          <w:sz w:val="24"/>
          <w:szCs w:val="24"/>
          <w:color w:val="auto"/>
        </w:rPr>
      </w:pPr>
      <w:r>
        <w:rPr>
          <w:rFonts w:ascii="宋体" w:cs="宋体" w:eastAsia="宋体" w:hAnsi="宋体"/>
          <w:sz w:val="24"/>
          <w:szCs w:val="24"/>
          <w:color w:val="auto"/>
        </w:rPr>
        <w:t>（三）资产收购，受让企业收购的资产不低于转让企业全部资产的</w:t>
      </w:r>
      <w:r>
        <w:rPr>
          <w:rFonts w:ascii="宋体" w:cs="宋体" w:eastAsia="宋体" w:hAnsi="宋体"/>
          <w:sz w:val="24"/>
          <w:szCs w:val="24"/>
          <w:color w:val="FF0000"/>
        </w:rPr>
        <w:t>75%</w:t>
      </w:r>
      <w:hyperlink w:anchor="page8">
        <w:r>
          <w:rPr>
            <w:rFonts w:ascii="宋体" w:cs="宋体" w:eastAsia="宋体" w:hAnsi="宋体"/>
            <w:sz w:val="24"/>
            <w:szCs w:val="24"/>
            <w:color w:val="auto"/>
            <w:vertAlign w:val="superscript"/>
          </w:rPr>
          <w:t>2</w:t>
        </w:r>
      </w:hyperlink>
      <w:r>
        <w:rPr>
          <w:rFonts w:ascii="宋体" w:cs="宋体" w:eastAsia="宋体" w:hAnsi="宋体"/>
          <w:sz w:val="24"/>
          <w:szCs w:val="24"/>
          <w:color w:val="auto"/>
        </w:rPr>
        <w:t>，且受让企业在该资产收购发生时的股权支付金额不低于其交易支付总额的85%，可以选择按以下规定处理：</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1.转让企业取得受让企业股权的计税基础，以被转让资产的原有计税基础确</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定。</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2.受让企业取得转让企业资产的计税基础，以被转让资产的原有计税基础确</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定。</w:t>
      </w:r>
    </w:p>
    <w:p>
      <w:pPr>
        <w:spacing w:after="0" w:line="228"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（四）企业合并，企业股东在该企业合并发生时取得的股权支付金额不低于其交易支付总额的85%，以及同一控制下且不需要支付对价的企业合并，可以选择按以下规定处理：</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1.合并企业接受被合并企业资产和负债的计税基础，以被合并企业的原有计税基础确定。</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2.被合并企业合并前的相关所得税事项由合并企业承继。</w:t>
      </w:r>
    </w:p>
    <w:p>
      <w:pPr>
        <w:spacing w:after="0" w:line="228" w:lineRule="exact"/>
        <w:rPr>
          <w:sz w:val="20"/>
          <w:szCs w:val="20"/>
          <w:color w:val="auto"/>
        </w:rPr>
      </w:pPr>
    </w:p>
    <w:p>
      <w:pPr>
        <w:jc w:val="both"/>
        <w:ind w:left="260" w:right="266" w:firstLine="492"/>
        <w:spacing w:after="0" w:line="354" w:lineRule="exact"/>
        <w:rPr>
          <w:sz w:val="20"/>
          <w:szCs w:val="20"/>
          <w:color w:val="auto"/>
        </w:rPr>
      </w:pPr>
      <w:r>
        <w:rPr>
          <w:rFonts w:ascii="宋体" w:cs="宋体" w:eastAsia="宋体" w:hAnsi="宋体"/>
          <w:sz w:val="24"/>
          <w:szCs w:val="24"/>
          <w:color w:val="auto"/>
        </w:rPr>
        <w:t>3.可由合并企业弥补的被合并企业亏损的限额=被合并企业净资产公允价值×截至合并业务发生当年年末国家发行的最长期限的国债利率。</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4.被合并企业股东取得合并企业股权的计税基础，以其原持有的被合并企业股权的计税基础确定。</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3"/>
          <w:szCs w:val="23"/>
          <w:color w:val="auto"/>
        </w:rPr>
        <w:t>（五）企业分立，被分立企业所有股东按原持股比例取得分立企业的股权，分立企业和被分立企业均不改变原来的实质经营活动，且被分立企业股东在该企业分立发生时取得的股权支付金额不低于其交易支付总额的85%，可以选择按以下</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165735</wp:posOffset>
                </wp:positionH>
                <wp:positionV relativeFrom="paragraph">
                  <wp:posOffset>280670</wp:posOffset>
                </wp:positionV>
                <wp:extent cx="18288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8381">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05pt,22.1pt" to="157.05pt,22.1pt" o:allowincell="f" strokecolor="#000000" strokeweight="0.6599pt"/>
            </w:pict>
          </mc:Fallback>
        </mc:AlternateContent>
      </w:r>
    </w:p>
    <w:p>
      <w:pPr>
        <w:spacing w:after="0" w:line="200" w:lineRule="exact"/>
        <w:rPr>
          <w:sz w:val="20"/>
          <w:szCs w:val="20"/>
          <w:color w:val="auto"/>
        </w:rPr>
      </w:pPr>
    </w:p>
    <w:p>
      <w:pPr>
        <w:spacing w:after="0" w:line="333" w:lineRule="exact"/>
        <w:rPr>
          <w:sz w:val="20"/>
          <w:szCs w:val="20"/>
          <w:color w:val="auto"/>
        </w:rPr>
      </w:pPr>
    </w:p>
    <w:p>
      <w:pPr>
        <w:ind w:left="260" w:right="166" w:firstLine="2"/>
        <w:spacing w:after="0" w:line="230" w:lineRule="exact"/>
        <w:tabs>
          <w:tab w:leader="none" w:pos="411" w:val="left"/>
        </w:tabs>
        <w:numPr>
          <w:ilvl w:val="0"/>
          <w:numId w:val="2"/>
        </w:numPr>
        <w:rPr>
          <w:rFonts w:ascii="Calibri" w:cs="Calibri" w:eastAsia="Calibri" w:hAnsi="Calibri"/>
          <w:sz w:val="24"/>
          <w:szCs w:val="24"/>
          <w:color w:val="auto"/>
          <w:vertAlign w:val="superscript"/>
        </w:rPr>
      </w:pPr>
      <w:r>
        <w:rPr>
          <w:rFonts w:ascii="宋体" w:cs="宋体" w:eastAsia="宋体" w:hAnsi="宋体"/>
          <w:sz w:val="18"/>
          <w:szCs w:val="18"/>
          <w:color w:val="auto"/>
        </w:rPr>
        <w:t>《财政部 国家税务总局关于促进企业重组有关企业所得税处理问题的通知》（财税〔</w:t>
      </w:r>
      <w:r>
        <w:rPr>
          <w:rFonts w:ascii="Calibri" w:cs="Calibri" w:eastAsia="Calibri" w:hAnsi="Calibri"/>
          <w:sz w:val="18"/>
          <w:szCs w:val="18"/>
          <w:color w:val="auto"/>
        </w:rPr>
        <w:t>2014</w:t>
      </w:r>
      <w:r>
        <w:rPr>
          <w:rFonts w:ascii="宋体" w:cs="宋体" w:eastAsia="宋体" w:hAnsi="宋体"/>
          <w:sz w:val="18"/>
          <w:szCs w:val="18"/>
          <w:color w:val="auto"/>
        </w:rPr>
        <w:t>〕</w:t>
      </w:r>
      <w:r>
        <w:rPr>
          <w:rFonts w:ascii="Calibri" w:cs="Calibri" w:eastAsia="Calibri" w:hAnsi="Calibri"/>
          <w:sz w:val="18"/>
          <w:szCs w:val="18"/>
          <w:color w:val="auto"/>
        </w:rPr>
        <w:t xml:space="preserve">109 </w:t>
      </w:r>
      <w:r>
        <w:rPr>
          <w:rFonts w:ascii="宋体" w:cs="宋体" w:eastAsia="宋体" w:hAnsi="宋体"/>
          <w:sz w:val="18"/>
          <w:szCs w:val="18"/>
          <w:color w:val="auto"/>
        </w:rPr>
        <w:t>号）规定，自</w:t>
      </w:r>
      <w:r>
        <w:rPr>
          <w:rFonts w:ascii="Calibri" w:cs="Calibri" w:eastAsia="Calibri" w:hAnsi="Calibri"/>
          <w:sz w:val="18"/>
          <w:szCs w:val="18"/>
          <w:color w:val="auto"/>
        </w:rPr>
        <w:t xml:space="preserve"> 2014 </w:t>
      </w:r>
      <w:r>
        <w:rPr>
          <w:rFonts w:ascii="宋体" w:cs="宋体" w:eastAsia="宋体" w:hAnsi="宋体"/>
          <w:sz w:val="18"/>
          <w:szCs w:val="18"/>
          <w:color w:val="auto"/>
        </w:rPr>
        <w:t>年</w:t>
      </w:r>
      <w:r>
        <w:rPr>
          <w:rFonts w:ascii="Calibri" w:cs="Calibri" w:eastAsia="Calibri" w:hAnsi="Calibri"/>
          <w:sz w:val="18"/>
          <w:szCs w:val="18"/>
          <w:color w:val="auto"/>
        </w:rPr>
        <w:t xml:space="preserve"> 1 </w:t>
      </w:r>
      <w:r>
        <w:rPr>
          <w:rFonts w:ascii="宋体" w:cs="宋体" w:eastAsia="宋体" w:hAnsi="宋体"/>
          <w:sz w:val="18"/>
          <w:szCs w:val="18"/>
          <w:color w:val="auto"/>
        </w:rPr>
        <w:t>月</w:t>
      </w:r>
      <w:r>
        <w:rPr>
          <w:rFonts w:ascii="Calibri" w:cs="Calibri" w:eastAsia="Calibri" w:hAnsi="Calibri"/>
          <w:sz w:val="18"/>
          <w:szCs w:val="18"/>
          <w:color w:val="auto"/>
        </w:rPr>
        <w:t xml:space="preserve"> 1 </w:t>
      </w:r>
      <w:r>
        <w:rPr>
          <w:rFonts w:ascii="宋体" w:cs="宋体" w:eastAsia="宋体" w:hAnsi="宋体"/>
          <w:sz w:val="18"/>
          <w:szCs w:val="18"/>
          <w:color w:val="auto"/>
        </w:rPr>
        <w:t>日起，该比例由</w:t>
      </w:r>
      <w:r>
        <w:rPr>
          <w:rFonts w:ascii="Calibri" w:cs="Calibri" w:eastAsia="Calibri" w:hAnsi="Calibri"/>
          <w:sz w:val="18"/>
          <w:szCs w:val="18"/>
          <w:color w:val="auto"/>
        </w:rPr>
        <w:t xml:space="preserve"> 75%</w:t>
      </w:r>
      <w:r>
        <w:rPr>
          <w:rFonts w:ascii="宋体" w:cs="宋体" w:eastAsia="宋体" w:hAnsi="宋体"/>
          <w:sz w:val="18"/>
          <w:szCs w:val="18"/>
          <w:color w:val="auto"/>
        </w:rPr>
        <w:t>修改为</w:t>
      </w:r>
      <w:r>
        <w:rPr>
          <w:rFonts w:ascii="Calibri" w:cs="Calibri" w:eastAsia="Calibri" w:hAnsi="Calibri"/>
          <w:sz w:val="18"/>
          <w:szCs w:val="18"/>
          <w:color w:val="auto"/>
        </w:rPr>
        <w:t xml:space="preserve"> 50%</w:t>
      </w:r>
      <w:r>
        <w:rPr>
          <w:rFonts w:ascii="宋体" w:cs="宋体" w:eastAsia="宋体" w:hAnsi="宋体"/>
          <w:sz w:val="18"/>
          <w:szCs w:val="18"/>
          <w:color w:val="auto"/>
        </w:rPr>
        <w:t>。</w:t>
      </w:r>
    </w:p>
    <w:p>
      <w:pPr>
        <w:sectPr>
          <w:pgSz w:w="11900" w:h="16838" w:orient="portrait"/>
          <w:cols w:equalWidth="0" w:num="1">
            <w:col w:w="9026"/>
          </w:cols>
          <w:pgMar w:left="1440" w:top="1440" w:right="1440" w:bottom="445" w:gutter="0" w:footer="0" w:header="0"/>
        </w:sectPr>
      </w:pPr>
    </w:p>
    <w:p>
      <w:pPr>
        <w:spacing w:after="0" w:line="20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w:t>
      </w:r>
    </w:p>
    <w:p>
      <w:pPr>
        <w:sectPr>
          <w:pgSz w:w="11900" w:h="16838" w:orient="portrait"/>
          <w:cols w:equalWidth="0" w:num="1">
            <w:col w:w="9026"/>
          </w:cols>
          <w:pgMar w:left="1440" w:top="1440" w:right="1440" w:bottom="445" w:gutter="0" w:footer="0" w:header="0"/>
          <w:type w:val="continuous"/>
        </w:sectPr>
      </w:pPr>
    </w:p>
    <w:bookmarkStart w:id="8" w:name="page9"/>
    <w:bookmarkEnd w:id="8"/>
    <w:p>
      <w:pPr>
        <w:spacing w:after="0" w:line="5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规定处理：</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1.分立企业接受被分立企业资产和负债的计税基础，以被分立企业的原有计税基础确定。</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2.被分立企业已分立出去资产相应的所得税事项由分立企业承继。</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3.被分立企业未超过法定弥补期限的亏损额可按分立资产占全部资产的比例进行分配，由分立企业继续弥补。</w:t>
      </w:r>
    </w:p>
    <w:p>
      <w:pPr>
        <w:spacing w:after="0" w:line="229" w:lineRule="exact"/>
        <w:rPr>
          <w:sz w:val="20"/>
          <w:szCs w:val="20"/>
          <w:color w:val="auto"/>
        </w:rPr>
      </w:pPr>
    </w:p>
    <w:p>
      <w:pPr>
        <w:jc w:val="both"/>
        <w:ind w:left="260" w:right="266" w:firstLine="485"/>
        <w:spacing w:after="0" w:line="431" w:lineRule="exact"/>
        <w:rPr>
          <w:sz w:val="20"/>
          <w:szCs w:val="20"/>
          <w:color w:val="auto"/>
        </w:rPr>
      </w:pPr>
      <w:r>
        <w:rPr>
          <w:rFonts w:ascii="宋体" w:cs="宋体" w:eastAsia="宋体" w:hAnsi="宋体"/>
          <w:sz w:val="24"/>
          <w:szCs w:val="24"/>
          <w:color w:val="auto"/>
        </w:rPr>
        <w:t>4.被分立企业的股东取得分立企业的股权（以下简称“新股”），如需部分或全部放弃原持有的被分立企业的股权（以下简称“旧股”），“新股”的计税基础应以放弃“旧股”的计税基础确定。如不需放弃“旧股”，则其取得“新股”的计税基础可从以下两种方法中选择确定：直接将“新股”的计税基础确定为零；或者以被分立企业分立出去的净资产占被分立企业全部净资产的比例先调减原持有的“旧股”的计税基础，再将调减的计税基础平均分配到“新股”上。</w:t>
      </w:r>
    </w:p>
    <w:p>
      <w:pPr>
        <w:spacing w:after="0" w:line="228"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（六）重组交易各方按本条（一）至（五）项规定对交易中股权支付暂不确认有关资产的转让所得或损失的，其非股权支付仍应在交易当期确认相应的资产转让所得或损失，并调整相应资产的计税基础。</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非股权支付对应的资产转让所得或损失＝（被转让资产的公允价值－被转让资产的计税基础）×（非股权支付金额÷被转让资产的公允价值）</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七、企业发生涉及中国境内与境外之间（包括港澳台地区）的股权和资产收购交易，除应符合本通知第五条规定的条件外，还应同时符合下列条件，才可选择适用特殊性税务处理规定：</w:t>
      </w:r>
    </w:p>
    <w:p>
      <w:pPr>
        <w:spacing w:after="0" w:line="230"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一）非居民企业向其100%直接控股的另一非居民企业转让其拥有的居民企业股权，没有因此造成以后该项股权转让所得预提税负担变化，且转让方非居民企业向主管税务机关书面承诺在3年（含3年）内不转让其拥有受让方非居民企业的股权；</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（二）非居民企业向与其具有100%直接控股关系的居民企业转让其拥有的另一居民企业股权；</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（三）居民企业以其拥有的资产或股权向其100%直接控股的非居民企业进行投资；</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（四）财政部、国家税务总局核准的其他情形。</w:t>
      </w:r>
    </w:p>
    <w:p>
      <w:pPr>
        <w:spacing w:after="0" w:line="204" w:lineRule="exact"/>
        <w:rPr>
          <w:sz w:val="20"/>
          <w:szCs w:val="20"/>
          <w:color w:val="auto"/>
        </w:rPr>
      </w:pPr>
    </w:p>
    <w:p>
      <w:pPr>
        <w:ind w:left="740"/>
        <w:spacing w:after="0" w:line="263" w:lineRule="exact"/>
        <w:rPr>
          <w:sz w:val="20"/>
          <w:szCs w:val="20"/>
          <w:color w:val="auto"/>
        </w:rPr>
      </w:pPr>
      <w:r>
        <w:rPr>
          <w:rFonts w:ascii="宋体" w:cs="宋体" w:eastAsia="宋体" w:hAnsi="宋体"/>
          <w:sz w:val="23"/>
          <w:szCs w:val="23"/>
          <w:color w:val="auto"/>
        </w:rPr>
        <w:t>八、本通知第七条第（三）项所指的居民企业以其拥有的资产或股权向其100%</w:t>
      </w:r>
    </w:p>
    <w:p>
      <w:pPr>
        <w:sectPr>
          <w:pgSz w:w="11900" w:h="16838" w:orient="portrait"/>
          <w:cols w:equalWidth="0" w:num="1">
            <w:col w:w="9026"/>
          </w:cols>
          <w:pgMar w:left="1440" w:top="1440" w:right="1440" w:bottom="445" w:gutter="0" w:footer="0" w:header="0"/>
        </w:sectPr>
      </w:pPr>
    </w:p>
    <w:p>
      <w:pPr>
        <w:spacing w:after="0" w:line="27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5</w:t>
      </w:r>
    </w:p>
    <w:p>
      <w:pPr>
        <w:sectPr>
          <w:pgSz w:w="11900" w:h="16838" w:orient="portrait"/>
          <w:cols w:equalWidth="0" w:num="1">
            <w:col w:w="9026"/>
          </w:cols>
          <w:pgMar w:left="1440" w:top="1440" w:right="1440" w:bottom="445" w:gutter="0" w:footer="0" w:header="0"/>
          <w:type w:val="continuous"/>
        </w:sectPr>
      </w:pPr>
    </w:p>
    <w:bookmarkStart w:id="9" w:name="page10"/>
    <w:bookmarkEnd w:id="9"/>
    <w:p>
      <w:pPr>
        <w:spacing w:after="0" w:line="93" w:lineRule="exact"/>
        <w:rPr>
          <w:sz w:val="20"/>
          <w:szCs w:val="20"/>
          <w:color w:val="auto"/>
        </w:rPr>
      </w:pPr>
    </w:p>
    <w:p>
      <w:pPr>
        <w:jc w:val="both"/>
        <w:ind w:left="260" w:right="266"/>
        <w:spacing w:after="0" w:line="354" w:lineRule="exact"/>
        <w:rPr>
          <w:sz w:val="20"/>
          <w:szCs w:val="20"/>
          <w:color w:val="auto"/>
        </w:rPr>
      </w:pPr>
      <w:r>
        <w:rPr>
          <w:rFonts w:ascii="宋体" w:cs="宋体" w:eastAsia="宋体" w:hAnsi="宋体"/>
          <w:sz w:val="24"/>
          <w:szCs w:val="24"/>
          <w:color w:val="auto"/>
        </w:rPr>
        <w:t>直接控股关系的非居民企业进行投资，其资产或股权的转让收益如选择特殊性税务处理，可以在10个纳税年度内均匀计入各年度应纳税所得额。</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九、在企业吸收合并中，合并后的存续企业性质及适用税收优惠的条件未发生改变的，可以继续享受合并前该企业剩余期限的税收优惠，其优惠金额按存续企业合并前一年的应纳税所得额（亏损计为零）计算。</w:t>
      </w:r>
    </w:p>
    <w:p>
      <w:pPr>
        <w:spacing w:after="0" w:line="230"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在企业存续分立中，分立后的存续企业性质及适用税收优惠的条件未发生改变的，可以继续享受分立前该企业剩余期限的税收优惠，其优惠金额按该企业分立前一年的应纳税所得额（亏损计为零）乘以分立后存续企业资产占分立前该企业全部资产的比例计算。</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十、企业在重组发生前后连续12个月内分步对其资产、股权进行交易，应根据实质重于形式原则将上述交易作为一项企业重组交易进行处理。</w:t>
      </w:r>
    </w:p>
    <w:p>
      <w:pPr>
        <w:spacing w:after="0" w:line="229" w:lineRule="exact"/>
        <w:rPr>
          <w:sz w:val="20"/>
          <w:szCs w:val="20"/>
          <w:color w:val="auto"/>
        </w:rPr>
      </w:pPr>
    </w:p>
    <w:p>
      <w:pPr>
        <w:jc w:val="both"/>
        <w:ind w:left="260" w:right="146" w:firstLine="480"/>
        <w:spacing w:after="0" w:line="411" w:lineRule="exact"/>
        <w:rPr>
          <w:sz w:val="20"/>
          <w:szCs w:val="20"/>
          <w:color w:val="auto"/>
        </w:rPr>
      </w:pPr>
      <w:r>
        <w:rPr>
          <w:rFonts w:ascii="宋体" w:cs="宋体" w:eastAsia="宋体" w:hAnsi="宋体"/>
          <w:sz w:val="24"/>
          <w:szCs w:val="24"/>
          <w:color w:val="auto"/>
        </w:rPr>
        <w:t>十一、企业发生符合本通知规定的特殊性重组条件并选择特殊性税务处理的，当事各方应在该重组业务完成当年企业所得税年度申报时，向主管税务机关提交书面备案资料，证明其符合各类特殊性重组规定的条件。企业未按规定书面备案的，一律不得按特殊重组业务进行税务处理。</w:t>
      </w:r>
    </w:p>
    <w:p>
      <w:pPr>
        <w:spacing w:after="0" w:line="230" w:lineRule="exact"/>
        <w:rPr>
          <w:sz w:val="20"/>
          <w:szCs w:val="20"/>
          <w:color w:val="auto"/>
        </w:rPr>
      </w:pPr>
    </w:p>
    <w:p>
      <w:pPr>
        <w:ind w:left="260" w:right="266" w:firstLine="487"/>
        <w:spacing w:after="0" w:line="354" w:lineRule="exact"/>
        <w:rPr>
          <w:sz w:val="20"/>
          <w:szCs w:val="20"/>
          <w:color w:val="auto"/>
        </w:rPr>
      </w:pPr>
      <w:r>
        <w:rPr>
          <w:rFonts w:ascii="宋体" w:cs="宋体" w:eastAsia="宋体" w:hAnsi="宋体"/>
          <w:sz w:val="24"/>
          <w:szCs w:val="24"/>
          <w:color w:val="auto"/>
        </w:rPr>
        <w:t>十二、对企业在重组过程中涉及的需要特别处理的企业所得税事项，由国务院财政、税务主管部门另行规定。</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十三、本通知自2008年1月1日起执行。</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6</w:t>
      </w:r>
    </w:p>
    <w:p>
      <w:pPr>
        <w:sectPr>
          <w:pgSz w:w="11900" w:h="16838" w:orient="portrait"/>
          <w:cols w:equalWidth="0" w:num="1">
            <w:col w:w="9026"/>
          </w:cols>
          <w:pgMar w:left="1440" w:top="1440" w:right="1440" w:bottom="445" w:gutter="0" w:footer="0" w:header="0"/>
          <w:type w:val="continuous"/>
        </w:sectPr>
      </w:pPr>
    </w:p>
    <w:bookmarkStart w:id="10" w:name="page11"/>
    <w:bookmarkEnd w:id="10"/>
    <w:p>
      <w:pPr>
        <w:spacing w:after="0" w:line="25"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财政部 国家税务总局关于企业清算业务</w:t>
      </w:r>
    </w:p>
    <w:p>
      <w:pPr>
        <w:spacing w:after="0" w:line="168"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企业所得税处理若干问题的通知</w:t>
      </w:r>
    </w:p>
    <w:p>
      <w:pPr>
        <w:spacing w:after="0" w:line="251" w:lineRule="exact"/>
        <w:rPr>
          <w:sz w:val="20"/>
          <w:szCs w:val="20"/>
          <w:color w:val="auto"/>
        </w:rPr>
      </w:pPr>
    </w:p>
    <w:tbl>
      <w:tblPr>
        <w:tblLayout w:type="fixed"/>
        <w:tblInd w:w="2140" w:type="dxa"/>
        <w:tblCellMar>
          <w:top w:w="0" w:type="dxa"/>
          <w:left w:w="0" w:type="dxa"/>
          <w:bottom w:w="0" w:type="dxa"/>
          <w:right w:w="0" w:type="dxa"/>
        </w:tblCellMar>
      </w:tblPr>
      <w:tr>
        <w:trPr>
          <w:trHeight w:val="366"/>
        </w:trPr>
        <w:tc>
          <w:tcPr>
            <w:tcW w:w="2440" w:type="dxa"/>
            <w:vAlign w:val="bottom"/>
          </w:tcPr>
          <w:p>
            <w:pPr>
              <w:spacing w:after="0" w:line="341" w:lineRule="exact"/>
              <w:rPr>
                <w:sz w:val="20"/>
                <w:szCs w:val="20"/>
                <w:color w:val="auto"/>
              </w:rPr>
            </w:pPr>
            <w:r>
              <w:rPr>
                <w:rFonts w:ascii="宋体" w:cs="宋体" w:eastAsia="宋体" w:hAnsi="宋体"/>
                <w:sz w:val="28"/>
                <w:szCs w:val="28"/>
                <w:color w:val="auto"/>
              </w:rPr>
              <w:t>财税〔</w:t>
            </w:r>
            <w:r>
              <w:rPr>
                <w:rFonts w:ascii="Times New Roman" w:cs="Times New Roman" w:eastAsia="Times New Roman" w:hAnsi="Times New Roman"/>
                <w:sz w:val="28"/>
                <w:szCs w:val="28"/>
                <w:color w:val="auto"/>
              </w:rPr>
              <w:t>2009</w:t>
            </w:r>
            <w:r>
              <w:rPr>
                <w:rFonts w:ascii="宋体" w:cs="宋体" w:eastAsia="宋体" w:hAnsi="宋体"/>
                <w:sz w:val="28"/>
                <w:szCs w:val="28"/>
                <w:color w:val="auto"/>
              </w:rPr>
              <w:t>〕</w:t>
            </w:r>
            <w:r>
              <w:rPr>
                <w:rFonts w:ascii="Times New Roman" w:cs="Times New Roman" w:eastAsia="Times New Roman" w:hAnsi="Times New Roman"/>
                <w:sz w:val="28"/>
                <w:szCs w:val="28"/>
                <w:color w:val="auto"/>
              </w:rPr>
              <w:t xml:space="preserve">60 </w:t>
            </w:r>
            <w:r>
              <w:rPr>
                <w:rFonts w:ascii="宋体" w:cs="宋体" w:eastAsia="宋体" w:hAnsi="宋体"/>
                <w:sz w:val="28"/>
                <w:szCs w:val="28"/>
                <w:color w:val="auto"/>
              </w:rPr>
              <w:t>号</w:t>
            </w:r>
          </w:p>
        </w:tc>
        <w:tc>
          <w:tcPr>
            <w:tcW w:w="232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9"/>
              </w:rPr>
              <w:t xml:space="preserve">2009 </w:t>
            </w:r>
            <w:r>
              <w:rPr>
                <w:rFonts w:ascii="宋体" w:cs="宋体" w:eastAsia="宋体" w:hAnsi="宋体"/>
                <w:sz w:val="28"/>
                <w:szCs w:val="28"/>
                <w:color w:val="auto"/>
                <w:w w:val="99"/>
              </w:rPr>
              <w:t>年</w:t>
            </w:r>
            <w:r>
              <w:rPr>
                <w:rFonts w:ascii="Times New Roman" w:cs="Times New Roman" w:eastAsia="Times New Roman" w:hAnsi="Times New Roman"/>
                <w:sz w:val="28"/>
                <w:szCs w:val="28"/>
                <w:color w:val="auto"/>
                <w:w w:val="99"/>
              </w:rPr>
              <w:t xml:space="preserve"> 4 </w:t>
            </w:r>
            <w:r>
              <w:rPr>
                <w:rFonts w:ascii="宋体" w:cs="宋体" w:eastAsia="宋体" w:hAnsi="宋体"/>
                <w:sz w:val="28"/>
                <w:szCs w:val="28"/>
                <w:color w:val="auto"/>
                <w:w w:val="99"/>
              </w:rPr>
              <w:t>月</w:t>
            </w:r>
            <w:r>
              <w:rPr>
                <w:rFonts w:ascii="Times New Roman" w:cs="Times New Roman" w:eastAsia="Times New Roman" w:hAnsi="Times New Roman"/>
                <w:sz w:val="28"/>
                <w:szCs w:val="28"/>
                <w:color w:val="auto"/>
                <w:w w:val="99"/>
              </w:rPr>
              <w:t xml:space="preserve"> 30 </w:t>
            </w:r>
            <w:r>
              <w:rPr>
                <w:rFonts w:ascii="宋体" w:cs="宋体" w:eastAsia="宋体" w:hAnsi="宋体"/>
                <w:sz w:val="28"/>
                <w:szCs w:val="28"/>
                <w:color w:val="auto"/>
                <w:w w:val="99"/>
              </w:rPr>
              <w:t>日</w:t>
            </w:r>
          </w:p>
        </w:tc>
      </w:tr>
    </w:tbl>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both"/>
        <w:ind w:left="260" w:right="266"/>
        <w:spacing w:after="0" w:line="354" w:lineRule="exact"/>
        <w:rPr>
          <w:sz w:val="20"/>
          <w:szCs w:val="20"/>
          <w:color w:val="auto"/>
        </w:rPr>
      </w:pPr>
      <w:r>
        <w:rPr>
          <w:rFonts w:ascii="宋体" w:cs="宋体" w:eastAsia="宋体" w:hAnsi="宋体"/>
          <w:sz w:val="24"/>
          <w:szCs w:val="24"/>
          <w:color w:val="auto"/>
        </w:rPr>
        <w:t>各省、自治区、直辖市、计划单列市财政厅（局）、国家税务局、地方税务局，新疆生产建设兵团财务局：</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根据《中华人民共和国企业所得税法》第五十三条、第五十五条和《中华人民共和国企业所得税法实施条例》（国务院令第512号）第十一条规定，现就企业清算有关所得税处理问题通知如下：</w:t>
      </w:r>
    </w:p>
    <w:p>
      <w:pPr>
        <w:spacing w:after="0" w:line="230" w:lineRule="exact"/>
        <w:rPr>
          <w:sz w:val="20"/>
          <w:szCs w:val="20"/>
          <w:color w:val="auto"/>
        </w:rPr>
      </w:pPr>
    </w:p>
    <w:p>
      <w:pPr>
        <w:jc w:val="both"/>
        <w:ind w:left="260" w:right="266" w:firstLine="480"/>
        <w:spacing w:after="0" w:line="392" w:lineRule="exact"/>
        <w:rPr>
          <w:sz w:val="20"/>
          <w:szCs w:val="20"/>
          <w:color w:val="auto"/>
        </w:rPr>
      </w:pPr>
      <w:r>
        <w:rPr>
          <w:rFonts w:ascii="宋体" w:cs="宋体" w:eastAsia="宋体" w:hAnsi="宋体"/>
          <w:sz w:val="24"/>
          <w:szCs w:val="24"/>
          <w:color w:val="auto"/>
        </w:rPr>
        <w:t>一、企业清算的所得税处理，是指企业在不再持续经营，发生结束自身业务、处置资产、偿还债务以及向所有者分配剩余财产等经济行为时，对清算所得、清算所得税、股息分配等事项的处理。</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二、下列企业应进行清算的所得税处理：</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（一）按《公司法》、《企业破产法》等规定需要进行清算的企业；</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（二）企业重组中需要按清算处理的企业。</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三、企业清算的所得税处理包括以下内容：</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（一）全部资产均应按可变现价值或交易价格，确认资产转让所得或损失；</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（二）确认债权清理、债务清偿的所得或损失；</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（三）改变持续经营核算原则，对预提或待摊性质的费用进行处理；</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（四）依法弥补亏损，确定清算所得；</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（五）计算并缴纳清算所得税；</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（六）确定可向股东分配的剩余财产、应付股息等。</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四、企业的全部资产可变现价值或交易价格，减除资产的计税基础、清算费用、相关税费，加上债务清偿损益等后的余额，为清算所得。</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企业应将整个清算期作为一个独立的纳税年度计算清算所得。</w:t>
      </w:r>
    </w:p>
    <w:p>
      <w:pPr>
        <w:spacing w:after="0" w:line="228"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五、企业全部资产的可变现价值或交易价格减除清算费用，职工的工资、社会保险费用和法定补偿金，结清清算所得税、以前年度欠税等税款，清偿企业债务，按规定计算可以向所有者分配的剩余资产。</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被清算企业的股东分得的剩余资产的金额，其中相当于被清算企业累计未分</w:t>
      </w:r>
    </w:p>
    <w:p>
      <w:pPr>
        <w:sectPr>
          <w:pgSz w:w="11900" w:h="16838" w:orient="portrait"/>
          <w:cols w:equalWidth="0" w:num="1">
            <w:col w:w="9026"/>
          </w:cols>
          <w:pgMar w:left="1440" w:top="1440" w:right="1440" w:bottom="445" w:gutter="0" w:footer="0" w:header="0"/>
        </w:sectPr>
      </w:pPr>
    </w:p>
    <w:p>
      <w:pPr>
        <w:spacing w:after="0" w:line="27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7</w:t>
      </w:r>
    </w:p>
    <w:p>
      <w:pPr>
        <w:sectPr>
          <w:pgSz w:w="11900" w:h="16838" w:orient="portrait"/>
          <w:cols w:equalWidth="0" w:num="1">
            <w:col w:w="9026"/>
          </w:cols>
          <w:pgMar w:left="1440" w:top="1440" w:right="1440" w:bottom="445" w:gutter="0" w:footer="0" w:header="0"/>
          <w:type w:val="continuous"/>
        </w:sectPr>
      </w:pPr>
    </w:p>
    <w:bookmarkStart w:id="11" w:name="page12"/>
    <w:bookmarkEnd w:id="11"/>
    <w:p>
      <w:pPr>
        <w:spacing w:after="0" w:line="70" w:lineRule="exact"/>
        <w:rPr>
          <w:sz w:val="20"/>
          <w:szCs w:val="20"/>
          <w:color w:val="auto"/>
        </w:rPr>
      </w:pPr>
    </w:p>
    <w:p>
      <w:pPr>
        <w:ind w:left="260"/>
        <w:spacing w:after="0" w:line="263" w:lineRule="exact"/>
        <w:rPr>
          <w:sz w:val="20"/>
          <w:szCs w:val="20"/>
          <w:color w:val="auto"/>
        </w:rPr>
      </w:pPr>
      <w:r>
        <w:rPr>
          <w:rFonts w:ascii="宋体" w:cs="宋体" w:eastAsia="宋体" w:hAnsi="宋体"/>
          <w:sz w:val="23"/>
          <w:szCs w:val="23"/>
          <w:color w:val="auto"/>
        </w:rPr>
        <w:t>配利润和累计盈余公积中按该股东所占股份比例计算的部分，应确认为股息所得；</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剩余资产减除股息所得后的余额，超过或低于股东投资成本的部分，应确认为股</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东的投资转让所得或损失。</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被清算企业的股东从被清算企业分得的资产应按可变现价值或实际交易价格</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确定计税基础。</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六、本通知自2008年1月1日起执行。</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8</w:t>
      </w:r>
    </w:p>
    <w:p>
      <w:pPr>
        <w:sectPr>
          <w:pgSz w:w="11900" w:h="16838" w:orient="portrait"/>
          <w:cols w:equalWidth="0" w:num="1">
            <w:col w:w="9026"/>
          </w:cols>
          <w:pgMar w:left="1440" w:top="1440" w:right="1440" w:bottom="445" w:gutter="0" w:footer="0" w:header="0"/>
          <w:type w:val="continuous"/>
        </w:sectPr>
      </w:pPr>
    </w:p>
    <w:bookmarkStart w:id="12" w:name="page13"/>
    <w:bookmarkEnd w:id="12"/>
    <w:p>
      <w:pPr>
        <w:spacing w:after="0" w:line="25"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国家税务总局关于发布《企业重组业务</w:t>
      </w:r>
    </w:p>
    <w:p>
      <w:pPr>
        <w:spacing w:after="0" w:line="168" w:lineRule="exact"/>
        <w:rPr>
          <w:sz w:val="20"/>
          <w:szCs w:val="20"/>
          <w:color w:val="auto"/>
        </w:rPr>
      </w:pPr>
    </w:p>
    <w:p>
      <w:pPr>
        <w:jc w:val="center"/>
        <w:ind w:right="6"/>
        <w:spacing w:after="0" w:line="584" w:lineRule="exact"/>
        <w:rPr>
          <w:rFonts w:ascii="宋体" w:cs="宋体" w:eastAsia="宋体" w:hAnsi="宋体"/>
          <w:sz w:val="40"/>
          <w:szCs w:val="40"/>
          <w:b w:val="1"/>
          <w:bCs w:val="1"/>
          <w:color w:val="auto"/>
        </w:rPr>
      </w:pPr>
      <w:r>
        <w:rPr>
          <w:rFonts w:ascii="宋体" w:cs="宋体" w:eastAsia="宋体" w:hAnsi="宋体"/>
          <w:sz w:val="40"/>
          <w:szCs w:val="40"/>
          <w:b w:val="1"/>
          <w:bCs w:val="1"/>
          <w:color w:val="auto"/>
        </w:rPr>
        <w:t xml:space="preserve">企业所得税管理办法》的公告 </w:t>
      </w:r>
      <w:hyperlink w:anchor="page13">
        <w:r>
          <w:rPr>
            <w:rFonts w:ascii="Times New Roman" w:cs="Times New Roman" w:eastAsia="Times New Roman" w:hAnsi="Times New Roman"/>
            <w:sz w:val="48"/>
            <w:szCs w:val="48"/>
            <w:b w:val="1"/>
            <w:bCs w:val="1"/>
            <w:color w:val="auto"/>
            <w:vertAlign w:val="superscript"/>
          </w:rPr>
          <w:t>3</w:t>
        </w:r>
      </w:hyperlink>
    </w:p>
    <w:p>
      <w:pPr>
        <w:spacing w:after="0" w:line="124" w:lineRule="exact"/>
        <w:rPr>
          <w:sz w:val="20"/>
          <w:szCs w:val="20"/>
          <w:color w:val="auto"/>
        </w:rPr>
      </w:pPr>
    </w:p>
    <w:tbl>
      <w:tblPr>
        <w:tblLayout w:type="fixed"/>
        <w:tblInd w:w="1260" w:type="dxa"/>
        <w:tblCellMar>
          <w:top w:w="0" w:type="dxa"/>
          <w:left w:w="0" w:type="dxa"/>
          <w:bottom w:w="0" w:type="dxa"/>
          <w:right w:w="0" w:type="dxa"/>
        </w:tblCellMar>
      </w:tblPr>
      <w:tr>
        <w:trPr>
          <w:trHeight w:val="366"/>
        </w:trPr>
        <w:tc>
          <w:tcPr>
            <w:tcW w:w="4200" w:type="dxa"/>
            <w:vAlign w:val="bottom"/>
          </w:tcPr>
          <w:p>
            <w:pPr>
              <w:spacing w:after="0" w:line="341" w:lineRule="exact"/>
              <w:rPr>
                <w:sz w:val="20"/>
                <w:szCs w:val="20"/>
                <w:color w:val="auto"/>
              </w:rPr>
            </w:pPr>
            <w:r>
              <w:rPr>
                <w:rFonts w:ascii="宋体" w:cs="宋体" w:eastAsia="宋体" w:hAnsi="宋体"/>
                <w:sz w:val="28"/>
                <w:szCs w:val="28"/>
                <w:color w:val="auto"/>
              </w:rPr>
              <w:t>国家税务总局公告</w:t>
            </w:r>
            <w:r>
              <w:rPr>
                <w:rFonts w:ascii="Times New Roman" w:cs="Times New Roman" w:eastAsia="Times New Roman" w:hAnsi="Times New Roman"/>
                <w:sz w:val="28"/>
                <w:szCs w:val="28"/>
                <w:color w:val="auto"/>
              </w:rPr>
              <w:t xml:space="preserve"> 2010 </w:t>
            </w:r>
            <w:r>
              <w:rPr>
                <w:rFonts w:ascii="宋体" w:cs="宋体" w:eastAsia="宋体" w:hAnsi="宋体"/>
                <w:sz w:val="28"/>
                <w:szCs w:val="28"/>
                <w:color w:val="auto"/>
              </w:rPr>
              <w:t>年第</w:t>
            </w:r>
            <w:r>
              <w:rPr>
                <w:rFonts w:ascii="Times New Roman" w:cs="Times New Roman" w:eastAsia="Times New Roman" w:hAnsi="Times New Roman"/>
                <w:sz w:val="28"/>
                <w:szCs w:val="28"/>
                <w:color w:val="auto"/>
              </w:rPr>
              <w:t xml:space="preserve"> 4 </w:t>
            </w:r>
            <w:r>
              <w:rPr>
                <w:rFonts w:ascii="宋体" w:cs="宋体" w:eastAsia="宋体" w:hAnsi="宋体"/>
                <w:sz w:val="28"/>
                <w:szCs w:val="28"/>
                <w:color w:val="auto"/>
              </w:rPr>
              <w:t>号</w:t>
            </w:r>
          </w:p>
        </w:tc>
        <w:tc>
          <w:tcPr>
            <w:tcW w:w="230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8"/>
              </w:rPr>
              <w:t xml:space="preserve">2010 </w:t>
            </w:r>
            <w:r>
              <w:rPr>
                <w:rFonts w:ascii="宋体" w:cs="宋体" w:eastAsia="宋体" w:hAnsi="宋体"/>
                <w:sz w:val="28"/>
                <w:szCs w:val="28"/>
                <w:color w:val="auto"/>
                <w:w w:val="98"/>
              </w:rPr>
              <w:t>年</w:t>
            </w:r>
            <w:r>
              <w:rPr>
                <w:rFonts w:ascii="Times New Roman" w:cs="Times New Roman" w:eastAsia="Times New Roman" w:hAnsi="Times New Roman"/>
                <w:sz w:val="28"/>
                <w:szCs w:val="28"/>
                <w:color w:val="auto"/>
                <w:w w:val="98"/>
              </w:rPr>
              <w:t xml:space="preserve"> 7 </w:t>
            </w:r>
            <w:r>
              <w:rPr>
                <w:rFonts w:ascii="宋体" w:cs="宋体" w:eastAsia="宋体" w:hAnsi="宋体"/>
                <w:sz w:val="28"/>
                <w:szCs w:val="28"/>
                <w:color w:val="auto"/>
                <w:w w:val="98"/>
              </w:rPr>
              <w:t>月</w:t>
            </w:r>
            <w:r>
              <w:rPr>
                <w:rFonts w:ascii="Times New Roman" w:cs="Times New Roman" w:eastAsia="Times New Roman" w:hAnsi="Times New Roman"/>
                <w:sz w:val="28"/>
                <w:szCs w:val="28"/>
                <w:color w:val="auto"/>
                <w:w w:val="98"/>
              </w:rPr>
              <w:t xml:space="preserve"> 26 </w:t>
            </w:r>
            <w:r>
              <w:rPr>
                <w:rFonts w:ascii="宋体" w:cs="宋体" w:eastAsia="宋体" w:hAnsi="宋体"/>
                <w:sz w:val="28"/>
                <w:szCs w:val="28"/>
                <w:color w:val="auto"/>
                <w:w w:val="98"/>
              </w:rPr>
              <w:t>日</w:t>
            </w:r>
          </w:p>
        </w:tc>
      </w:tr>
    </w:tbl>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现将《企业重组业务企业所得税管理办法》予以发布，自2010年1月1日起施</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行。</w:t>
      </w:r>
    </w:p>
    <w:p>
      <w:pPr>
        <w:spacing w:after="0" w:line="228" w:lineRule="exact"/>
        <w:rPr>
          <w:sz w:val="20"/>
          <w:szCs w:val="20"/>
          <w:color w:val="auto"/>
        </w:rPr>
      </w:pPr>
    </w:p>
    <w:p>
      <w:pPr>
        <w:jc w:val="both"/>
        <w:ind w:left="260" w:right="266" w:firstLine="480"/>
        <w:spacing w:after="0" w:line="423" w:lineRule="exact"/>
        <w:rPr>
          <w:rFonts w:ascii="宋体" w:cs="宋体" w:eastAsia="宋体" w:hAnsi="宋体"/>
          <w:sz w:val="24"/>
          <w:szCs w:val="24"/>
          <w:color w:val="auto"/>
        </w:rPr>
      </w:pPr>
      <w:r>
        <w:rPr>
          <w:rFonts w:ascii="宋体" w:cs="宋体" w:eastAsia="宋体" w:hAnsi="宋体"/>
          <w:sz w:val="24"/>
          <w:szCs w:val="24"/>
          <w:color w:val="auto"/>
        </w:rPr>
        <w:t xml:space="preserve">本办法发布时企业已经完成重组业务的，如适用《财政部 </w:t>
      </w:r>
      <w:hyperlink w:anchor="page5">
        <w:r>
          <w:rPr>
            <w:rFonts w:ascii="宋体" w:cs="宋体" w:eastAsia="宋体" w:hAnsi="宋体"/>
            <w:sz w:val="24"/>
            <w:szCs w:val="24"/>
            <w:color w:val="auto"/>
          </w:rPr>
          <w:t>国家税务总局关于</w:t>
        </w:r>
      </w:hyperlink>
      <w:hyperlink w:anchor="page5">
        <w:r>
          <w:rPr>
            <w:rFonts w:ascii="宋体" w:cs="宋体" w:eastAsia="宋体" w:hAnsi="宋体"/>
            <w:sz w:val="24"/>
            <w:szCs w:val="24"/>
            <w:color w:val="auto"/>
          </w:rPr>
          <w:t>企业重组业务企业所得税处理若干问题的通知》（财税〔2009〕59</w:t>
        </w:r>
      </w:hyperlink>
      <w:r>
        <w:rPr>
          <w:rFonts w:ascii="宋体" w:cs="宋体" w:eastAsia="宋体" w:hAnsi="宋体"/>
          <w:sz w:val="24"/>
          <w:szCs w:val="24"/>
          <w:color w:val="auto"/>
        </w:rPr>
        <w:t>号）特殊税务处理，企业没有按照本办法要求准备相关资料的，应补备相关资料；需要税务机关确认的，按照本办法要求补充确认。2008、2009年度企业重组业务尚未进行税务处理的，可按本办法处理。</w:t>
      </w:r>
    </w:p>
    <w:p>
      <w:pPr>
        <w:spacing w:after="0" w:line="196"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特此公告。</w:t>
      </w: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jc w:val="center"/>
        <w:ind w:right="6"/>
        <w:spacing w:after="0" w:line="343" w:lineRule="exact"/>
        <w:rPr>
          <w:sz w:val="20"/>
          <w:szCs w:val="20"/>
          <w:color w:val="auto"/>
        </w:rPr>
      </w:pPr>
      <w:r>
        <w:rPr>
          <w:rFonts w:ascii="宋体" w:cs="宋体" w:eastAsia="宋体" w:hAnsi="宋体"/>
          <w:sz w:val="30"/>
          <w:szCs w:val="30"/>
          <w:b w:val="1"/>
          <w:bCs w:val="1"/>
          <w:color w:val="auto"/>
        </w:rPr>
        <w:t>企业重组业务企业所得税管理办法</w:t>
      </w:r>
    </w:p>
    <w:p>
      <w:pPr>
        <w:spacing w:after="0" w:line="200" w:lineRule="exact"/>
        <w:rPr>
          <w:sz w:val="20"/>
          <w:szCs w:val="20"/>
          <w:color w:val="auto"/>
        </w:rPr>
      </w:pPr>
    </w:p>
    <w:p>
      <w:pPr>
        <w:spacing w:after="0" w:line="355" w:lineRule="exact"/>
        <w:rPr>
          <w:sz w:val="20"/>
          <w:szCs w:val="20"/>
          <w:color w:val="auto"/>
        </w:rPr>
      </w:pPr>
    </w:p>
    <w:p>
      <w:pPr>
        <w:jc w:val="center"/>
        <w:ind w:right="6"/>
        <w:spacing w:after="0" w:line="274" w:lineRule="exact"/>
        <w:rPr>
          <w:sz w:val="20"/>
          <w:szCs w:val="20"/>
          <w:color w:val="auto"/>
        </w:rPr>
      </w:pPr>
      <w:r>
        <w:rPr>
          <w:rFonts w:ascii="宋体" w:cs="宋体" w:eastAsia="宋体" w:hAnsi="宋体"/>
          <w:sz w:val="24"/>
          <w:szCs w:val="24"/>
          <w:b w:val="1"/>
          <w:bCs w:val="1"/>
          <w:color w:val="auto"/>
        </w:rPr>
        <w:t>第一章 总则及定义</w:t>
      </w:r>
    </w:p>
    <w:p>
      <w:pPr>
        <w:spacing w:after="0" w:line="384" w:lineRule="exact"/>
        <w:rPr>
          <w:sz w:val="20"/>
          <w:szCs w:val="20"/>
          <w:color w:val="auto"/>
        </w:rPr>
      </w:pPr>
    </w:p>
    <w:p>
      <w:pPr>
        <w:jc w:val="both"/>
        <w:ind w:left="260" w:right="146" w:firstLine="487"/>
        <w:spacing w:after="0" w:line="423" w:lineRule="exact"/>
        <w:rPr>
          <w:rFonts w:ascii="宋体" w:cs="宋体" w:eastAsia="宋体" w:hAnsi="宋体"/>
          <w:sz w:val="24"/>
          <w:szCs w:val="24"/>
          <w:color w:val="auto"/>
        </w:rPr>
      </w:pPr>
      <w:r>
        <w:rPr>
          <w:rFonts w:ascii="宋体" w:cs="宋体" w:eastAsia="宋体" w:hAnsi="宋体"/>
          <w:sz w:val="24"/>
          <w:szCs w:val="24"/>
          <w:color w:val="auto"/>
        </w:rPr>
        <w:t>第一条 为规范和加强对企业重组业务的企业所得税管理，根据《中华人民共和国企业所得税法》（以下简称《税法》）及其实施条例（以下简称《实施条例》）、《中华人民共和国税收征收管理法》及其实施细则（以下简称《征管法》）、《财</w:t>
      </w:r>
      <w:hyperlink w:anchor="page5">
        <w:r>
          <w:rPr>
            <w:rFonts w:ascii="宋体" w:cs="宋体" w:eastAsia="宋体" w:hAnsi="宋体"/>
            <w:sz w:val="24"/>
            <w:szCs w:val="24"/>
            <w:color w:val="auto"/>
          </w:rPr>
          <w:t>政部 国家税务总局关于企业重组业务企业所得税处理若干问题的通知》（财税</w:t>
        </w:r>
      </w:hyperlink>
      <w:hyperlink w:anchor="page5">
        <w:r>
          <w:rPr>
            <w:rFonts w:ascii="宋体" w:cs="宋体" w:eastAsia="宋体" w:hAnsi="宋体"/>
            <w:sz w:val="24"/>
            <w:szCs w:val="24"/>
            <w:color w:val="auto"/>
          </w:rPr>
          <w:t xml:space="preserve">〔2009〕59 </w:t>
        </w:r>
      </w:hyperlink>
      <w:r>
        <w:rPr>
          <w:rFonts w:ascii="宋体" w:cs="宋体" w:eastAsia="宋体" w:hAnsi="宋体"/>
          <w:sz w:val="24"/>
          <w:szCs w:val="24"/>
          <w:color w:val="auto"/>
        </w:rPr>
        <w:t>号）（以下简称《通知》）等有关规定，制定本办法。</w:t>
      </w:r>
    </w:p>
    <w:p>
      <w:pPr>
        <w:spacing w:after="0" w:line="230" w:lineRule="exact"/>
        <w:rPr>
          <w:sz w:val="20"/>
          <w:szCs w:val="20"/>
          <w:color w:val="auto"/>
        </w:rPr>
      </w:pPr>
    </w:p>
    <w:p>
      <w:pPr>
        <w:ind w:left="260" w:right="266" w:firstLine="487"/>
        <w:spacing w:after="0" w:line="354" w:lineRule="exact"/>
        <w:rPr>
          <w:sz w:val="20"/>
          <w:szCs w:val="20"/>
          <w:color w:val="auto"/>
        </w:rPr>
      </w:pPr>
      <w:r>
        <w:rPr>
          <w:rFonts w:ascii="宋体" w:cs="宋体" w:eastAsia="宋体" w:hAnsi="宋体"/>
          <w:sz w:val="24"/>
          <w:szCs w:val="24"/>
          <w:color w:val="auto"/>
        </w:rPr>
        <w:t>第二条 本办法所称企业重组业务，是指《通知》第一条所规定的企业法律形式改变、债务重组、股权收购、资产收购、合并、分立等各类重组。</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第三条 企业发生各类重组业务，其当事各方，按重组类型，分别指以下企</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FF0000"/>
        </w:rPr>
        <w:t>业：</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（一）债务重组中当事各方，指债务人及债权人。</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165735</wp:posOffset>
                </wp:positionH>
                <wp:positionV relativeFrom="paragraph">
                  <wp:posOffset>329565</wp:posOffset>
                </wp:positionV>
                <wp:extent cx="182880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8381">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05pt,25.95pt" to="157.05pt,25.95pt" o:allowincell="f" strokecolor="#000000" strokeweight="0.65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jc w:val="both"/>
        <w:ind w:left="260" w:right="286" w:firstLine="2"/>
        <w:spacing w:after="0" w:line="223" w:lineRule="exact"/>
        <w:tabs>
          <w:tab w:leader="none" w:pos="411" w:val="left"/>
        </w:tabs>
        <w:numPr>
          <w:ilvl w:val="0"/>
          <w:numId w:val="3"/>
        </w:numPr>
        <w:rPr>
          <w:rFonts w:ascii="Calibri" w:cs="Calibri" w:eastAsia="Calibri" w:hAnsi="Calibri"/>
          <w:sz w:val="24"/>
          <w:szCs w:val="24"/>
          <w:color w:val="auto"/>
          <w:vertAlign w:val="superscript"/>
        </w:rPr>
      </w:pPr>
      <w:r>
        <w:rPr>
          <w:rFonts w:ascii="宋体" w:cs="宋体" w:eastAsia="宋体" w:hAnsi="宋体"/>
          <w:sz w:val="18"/>
          <w:szCs w:val="18"/>
          <w:color w:val="auto"/>
        </w:rPr>
        <w:t>《国家税务总局关于企业重组业务企业所得税征收管理若干问题的公告》（国家税务总局公告</w:t>
      </w:r>
      <w:r>
        <w:rPr>
          <w:rFonts w:ascii="Calibri" w:cs="Calibri" w:eastAsia="Calibri" w:hAnsi="Calibri"/>
          <w:sz w:val="18"/>
          <w:szCs w:val="18"/>
          <w:color w:val="auto"/>
        </w:rPr>
        <w:t xml:space="preserve"> 2015 </w:t>
      </w:r>
      <w:r>
        <w:rPr>
          <w:rFonts w:ascii="宋体" w:cs="宋体" w:eastAsia="宋体" w:hAnsi="宋体"/>
          <w:sz w:val="18"/>
          <w:szCs w:val="18"/>
          <w:color w:val="auto"/>
        </w:rPr>
        <w:t>年第</w:t>
      </w:r>
      <w:r>
        <w:rPr>
          <w:rFonts w:ascii="Calibri" w:cs="Calibri" w:eastAsia="Calibri" w:hAnsi="Calibri"/>
          <w:sz w:val="18"/>
          <w:szCs w:val="18"/>
          <w:color w:val="auto"/>
        </w:rPr>
        <w:t xml:space="preserve"> 48 </w:t>
      </w:r>
      <w:r>
        <w:rPr>
          <w:rFonts w:ascii="宋体" w:cs="宋体" w:eastAsia="宋体" w:hAnsi="宋体"/>
          <w:sz w:val="18"/>
          <w:szCs w:val="18"/>
          <w:color w:val="auto"/>
        </w:rPr>
        <w:t>号）规定，本公告第三条、第七条、第八条、第十六条、第十七条、第十八条、第二十二条、第二十三条、第二十四条、第二十五条、第二十七条、第三十二条废止。</w:t>
      </w:r>
    </w:p>
    <w:p>
      <w:pPr>
        <w:sectPr>
          <w:pgSz w:w="11900" w:h="16838" w:orient="portrait"/>
          <w:cols w:equalWidth="0" w:num="1">
            <w:col w:w="9026"/>
          </w:cols>
          <w:pgMar w:left="1440" w:top="1440" w:right="1440" w:bottom="445" w:gutter="0" w:footer="0" w:header="0"/>
        </w:sectPr>
      </w:pPr>
    </w:p>
    <w:p>
      <w:pPr>
        <w:spacing w:after="0" w:line="23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9</w:t>
      </w:r>
    </w:p>
    <w:p>
      <w:pPr>
        <w:sectPr>
          <w:pgSz w:w="11900" w:h="16838" w:orient="portrait"/>
          <w:cols w:equalWidth="0" w:num="1">
            <w:col w:w="9026"/>
          </w:cols>
          <w:pgMar w:left="1440" w:top="1440" w:right="1440" w:bottom="445" w:gutter="0" w:footer="0" w:header="0"/>
          <w:type w:val="continuous"/>
        </w:sectPr>
      </w:pPr>
    </w:p>
    <w:bookmarkStart w:id="13" w:name="page14"/>
    <w:bookmarkEnd w:id="13"/>
    <w:p>
      <w:pPr>
        <w:spacing w:after="0" w:line="5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（二）股权收购中当事各方，指收购方、转让方及被收购企业。</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（三）资产收购中当事各方，指转让方、受让方。</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（四）合并中当事各方，指合并企业、被合并企业及各方股东。</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（五）分立中当事各方，指分立企业、被分立企业及各方股东。</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第四条 同一重组业务的当事各方应采取一致税务处理原则，即统一按一般性或特殊性税务处理。</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第五条 《通知》第一条第（四）项所称实质经营性资产，是指企业用于从事生产经营活动、与产生经营收入直接相关的资产，包括经营所用各类资产、企业拥有的商业信息和技术、经营活动产生的应收款项、投资资产等。</w:t>
      </w:r>
    </w:p>
    <w:p>
      <w:pPr>
        <w:spacing w:after="0" w:line="230" w:lineRule="exact"/>
        <w:rPr>
          <w:sz w:val="20"/>
          <w:szCs w:val="20"/>
          <w:color w:val="auto"/>
        </w:rPr>
      </w:pPr>
    </w:p>
    <w:p>
      <w:pPr>
        <w:jc w:val="both"/>
        <w:ind w:left="740" w:right="266"/>
        <w:spacing w:after="0" w:line="392" w:lineRule="exact"/>
        <w:rPr>
          <w:sz w:val="20"/>
          <w:szCs w:val="20"/>
          <w:color w:val="auto"/>
        </w:rPr>
      </w:pPr>
      <w:r>
        <w:rPr>
          <w:rFonts w:ascii="宋体" w:cs="宋体" w:eastAsia="宋体" w:hAnsi="宋体"/>
          <w:sz w:val="24"/>
          <w:szCs w:val="24"/>
          <w:color w:val="auto"/>
        </w:rPr>
        <w:t>第六条 《通知》第二条所称控股企业，是指由本企业直接持有股份的企业。</w:t>
      </w:r>
      <w:r>
        <w:rPr>
          <w:rFonts w:ascii="宋体" w:cs="宋体" w:eastAsia="宋体" w:hAnsi="宋体"/>
          <w:sz w:val="24"/>
          <w:szCs w:val="24"/>
          <w:color w:val="FF0000"/>
        </w:rPr>
        <w:t>第七条 《通知》中规定的企业重组，其重组日的确定，按以下规定处理：（一）债务重组，以债务重组合同或协议生效日为重组日。</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（二）股权收购，以转让协议生效且完成股权变更手续日为重组日。</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（三）资产收购，以转让协议生效且完成资产实际交割日为重组日。</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（四）企业合并，以合并企业取得被合并企业资产所有权并完成工商登记变更日期为重组日。</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（五）企业分立，以分立企业取得被分立企业资产所有权并完成工商登记变更日期为重组日。</w:t>
      </w:r>
    </w:p>
    <w:p>
      <w:pPr>
        <w:spacing w:after="0" w:line="229"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FF0000"/>
        </w:rPr>
        <w:t>第八条 重组业务完成年度的确定，可以按各当事方适用的会计准则确定，具体参照各当事方经审计的年度财务报告。由于当事方适用的会计准则不同导致重组业务完成年度的判定有差异时，各当事方应协商一致，确定同一个纳税年度作为重组业务完成年度。</w:t>
      </w:r>
    </w:p>
    <w:p>
      <w:pPr>
        <w:spacing w:after="0" w:line="196"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第九条 本办法所称评估机构，是指具有合法资质的中国资产评估机构。</w:t>
      </w:r>
    </w:p>
    <w:p>
      <w:pPr>
        <w:spacing w:after="0" w:line="200" w:lineRule="exact"/>
        <w:rPr>
          <w:sz w:val="20"/>
          <w:szCs w:val="20"/>
          <w:color w:val="auto"/>
        </w:rPr>
      </w:pPr>
    </w:p>
    <w:p>
      <w:pPr>
        <w:spacing w:after="0" w:line="306" w:lineRule="exact"/>
        <w:rPr>
          <w:sz w:val="20"/>
          <w:szCs w:val="20"/>
          <w:color w:val="auto"/>
        </w:rPr>
      </w:pPr>
    </w:p>
    <w:p>
      <w:pPr>
        <w:jc w:val="center"/>
        <w:ind w:right="6"/>
        <w:spacing w:after="0" w:line="274" w:lineRule="exact"/>
        <w:rPr>
          <w:sz w:val="20"/>
          <w:szCs w:val="20"/>
          <w:color w:val="auto"/>
        </w:rPr>
      </w:pPr>
      <w:r>
        <w:rPr>
          <w:rFonts w:ascii="宋体" w:cs="宋体" w:eastAsia="宋体" w:hAnsi="宋体"/>
          <w:sz w:val="24"/>
          <w:szCs w:val="24"/>
          <w:b w:val="1"/>
          <w:bCs w:val="1"/>
          <w:color w:val="auto"/>
        </w:rPr>
        <w:t>第二章 企业重组一般性税务处理管理</w:t>
      </w:r>
    </w:p>
    <w:p>
      <w:pPr>
        <w:spacing w:after="0" w:line="384" w:lineRule="exact"/>
        <w:rPr>
          <w:sz w:val="20"/>
          <w:szCs w:val="20"/>
          <w:color w:val="auto"/>
        </w:rPr>
      </w:pPr>
    </w:p>
    <w:p>
      <w:pPr>
        <w:jc w:val="both"/>
        <w:ind w:left="260" w:right="266" w:firstLine="487"/>
        <w:spacing w:after="0" w:line="411" w:lineRule="exact"/>
        <w:rPr>
          <w:rFonts w:ascii="宋体" w:cs="宋体" w:eastAsia="宋体" w:hAnsi="宋体"/>
          <w:sz w:val="24"/>
          <w:szCs w:val="24"/>
          <w:color w:val="auto"/>
        </w:rPr>
      </w:pPr>
      <w:r>
        <w:rPr>
          <w:rFonts w:ascii="宋体" w:cs="宋体" w:eastAsia="宋体" w:hAnsi="宋体"/>
          <w:sz w:val="24"/>
          <w:szCs w:val="24"/>
          <w:color w:val="auto"/>
        </w:rPr>
        <w:t>第十条 企业发生《通知》第四条第（一）项规定的由法人转变为个人独资企业、合伙企业等非法人组织，或将登记注册地转移至中华人民共和国境外（包括港澳台地区），应按照</w:t>
      </w:r>
      <w:hyperlink w:anchor="page11">
        <w:r>
          <w:rPr>
            <w:rFonts w:ascii="宋体" w:cs="宋体" w:eastAsia="宋体" w:hAnsi="宋体"/>
            <w:sz w:val="24"/>
            <w:szCs w:val="24"/>
            <w:color w:val="auto"/>
          </w:rPr>
          <w:t>《财政部 国家税务总局关于企业清算业务企业所得税处</w:t>
        </w:r>
      </w:hyperlink>
      <w:hyperlink w:anchor="page11">
        <w:r>
          <w:rPr>
            <w:rFonts w:ascii="宋体" w:cs="宋体" w:eastAsia="宋体" w:hAnsi="宋体"/>
            <w:sz w:val="24"/>
            <w:szCs w:val="24"/>
            <w:color w:val="auto"/>
          </w:rPr>
          <w:t xml:space="preserve">理若干问题的通知》（财税〔2009〕60 </w:t>
        </w:r>
      </w:hyperlink>
      <w:r>
        <w:rPr>
          <w:rFonts w:ascii="宋体" w:cs="宋体" w:eastAsia="宋体" w:hAnsi="宋体"/>
          <w:sz w:val="24"/>
          <w:szCs w:val="24"/>
          <w:color w:val="auto"/>
        </w:rPr>
        <w:t>号）规定进行清算。</w:t>
      </w:r>
    </w:p>
    <w:p>
      <w:pPr>
        <w:spacing w:after="0" w:line="196"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企业在报送《企业清算所得纳税申报表》时，应附送以下资料：</w:t>
      </w:r>
    </w:p>
    <w:p>
      <w:pPr>
        <w:sectPr>
          <w:pgSz w:w="11900" w:h="16838" w:orient="portrait"/>
          <w:cols w:equalWidth="0" w:num="1">
            <w:col w:w="9026"/>
          </w:cols>
          <w:pgMar w:left="1440" w:top="1440" w:right="1440" w:bottom="445" w:gutter="0" w:footer="0" w:header="0"/>
        </w:sectPr>
      </w:pPr>
    </w:p>
    <w:p>
      <w:pPr>
        <w:spacing w:after="0" w:line="27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10</w:t>
      </w:r>
    </w:p>
    <w:p>
      <w:pPr>
        <w:sectPr>
          <w:pgSz w:w="11900" w:h="16838" w:orient="portrait"/>
          <w:cols w:equalWidth="0" w:num="1">
            <w:col w:w="9026"/>
          </w:cols>
          <w:pgMar w:left="1440" w:top="1440" w:right="1440" w:bottom="445" w:gutter="0" w:footer="0" w:header="0"/>
          <w:type w:val="continuous"/>
        </w:sectPr>
      </w:pPr>
    </w:p>
    <w:bookmarkStart w:id="14" w:name="page15"/>
    <w:bookmarkEnd w:id="14"/>
    <w:p>
      <w:pPr>
        <w:spacing w:after="0" w:line="5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（一）企业改变法律形式的工商部门或其他政府部门的批准文件；</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（二）企业全部资产的计税基础以及评估机构出具的资产评估报告；</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（三）企业债权、债务处理或归属情况说明；</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（四）主管税务机关要求提供的其他资料证明。</w:t>
      </w:r>
    </w:p>
    <w:p>
      <w:pPr>
        <w:spacing w:after="0" w:line="228" w:lineRule="exact"/>
        <w:rPr>
          <w:sz w:val="20"/>
          <w:szCs w:val="20"/>
          <w:color w:val="auto"/>
        </w:rPr>
      </w:pPr>
    </w:p>
    <w:p>
      <w:pPr>
        <w:ind w:left="260" w:right="266" w:firstLine="487"/>
        <w:spacing w:after="0" w:line="354" w:lineRule="exact"/>
        <w:rPr>
          <w:sz w:val="20"/>
          <w:szCs w:val="20"/>
          <w:color w:val="auto"/>
        </w:rPr>
      </w:pPr>
      <w:r>
        <w:rPr>
          <w:rFonts w:ascii="宋体" w:cs="宋体" w:eastAsia="宋体" w:hAnsi="宋体"/>
          <w:sz w:val="24"/>
          <w:szCs w:val="24"/>
          <w:color w:val="auto"/>
        </w:rPr>
        <w:t>第十一条 企业发生《通知》第四条第（二）项规定的债务重组，应准备以下相关资料，以备税务机关检查。</w:t>
      </w:r>
    </w:p>
    <w:p>
      <w:pPr>
        <w:spacing w:after="0" w:line="229" w:lineRule="exact"/>
        <w:rPr>
          <w:sz w:val="20"/>
          <w:szCs w:val="20"/>
          <w:color w:val="auto"/>
        </w:rPr>
      </w:pPr>
    </w:p>
    <w:p>
      <w:pPr>
        <w:ind w:left="260" w:right="266" w:firstLine="487"/>
        <w:spacing w:after="0" w:line="354" w:lineRule="exact"/>
        <w:rPr>
          <w:sz w:val="20"/>
          <w:szCs w:val="20"/>
          <w:color w:val="auto"/>
        </w:rPr>
      </w:pPr>
      <w:r>
        <w:rPr>
          <w:rFonts w:ascii="宋体" w:cs="宋体" w:eastAsia="宋体" w:hAnsi="宋体"/>
          <w:sz w:val="24"/>
          <w:szCs w:val="24"/>
          <w:color w:val="auto"/>
        </w:rPr>
        <w:t>（一）以非货币资产清偿债务的，应保留当事各方签订的清偿债务的协议或合同，以及非货币资产公允价格确认的合法证据等；</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（二）债权转股权的，应保留当事各方签订的债权转股权协议或合同。</w:t>
      </w:r>
    </w:p>
    <w:p>
      <w:pPr>
        <w:spacing w:after="0" w:line="228" w:lineRule="exact"/>
        <w:rPr>
          <w:sz w:val="20"/>
          <w:szCs w:val="20"/>
          <w:color w:val="auto"/>
        </w:rPr>
      </w:pPr>
    </w:p>
    <w:p>
      <w:pPr>
        <w:ind w:left="260" w:right="266" w:firstLine="487"/>
        <w:spacing w:after="0" w:line="354" w:lineRule="exact"/>
        <w:rPr>
          <w:sz w:val="20"/>
          <w:szCs w:val="20"/>
          <w:color w:val="auto"/>
        </w:rPr>
      </w:pPr>
      <w:r>
        <w:rPr>
          <w:rFonts w:ascii="宋体" w:cs="宋体" w:eastAsia="宋体" w:hAnsi="宋体"/>
          <w:sz w:val="24"/>
          <w:szCs w:val="24"/>
          <w:color w:val="auto"/>
        </w:rPr>
        <w:t>第十二条 企业发生《通知》第四条第（三）项规定的股权收购、资产收购重组业务，应准备以下相关资料，以备税务机关检查。</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（一）当事各方所签订的股权收购、资产收购业务合同或协议；</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（二）相关股权、资产公允价值的合法证据。</w:t>
      </w:r>
    </w:p>
    <w:p>
      <w:pPr>
        <w:spacing w:after="0" w:line="217" w:lineRule="exact"/>
        <w:rPr>
          <w:sz w:val="20"/>
          <w:szCs w:val="20"/>
          <w:color w:val="auto"/>
        </w:rPr>
      </w:pPr>
    </w:p>
    <w:p>
      <w:pPr>
        <w:ind w:left="740"/>
        <w:spacing w:after="0" w:line="251" w:lineRule="exact"/>
        <w:rPr>
          <w:sz w:val="20"/>
          <w:szCs w:val="20"/>
          <w:color w:val="auto"/>
        </w:rPr>
      </w:pPr>
      <w:r>
        <w:rPr>
          <w:rFonts w:ascii="宋体" w:cs="宋体" w:eastAsia="宋体" w:hAnsi="宋体"/>
          <w:sz w:val="22"/>
          <w:szCs w:val="22"/>
          <w:color w:val="auto"/>
        </w:rPr>
        <w:t>第十三条 企业发生《通知》第四条第（四）项规定的合并，应按照财税〔2009〕</w:t>
      </w:r>
    </w:p>
    <w:p>
      <w:pPr>
        <w:spacing w:after="0" w:line="194" w:lineRule="exact"/>
        <w:rPr>
          <w:sz w:val="20"/>
          <w:szCs w:val="20"/>
          <w:color w:val="auto"/>
        </w:rPr>
      </w:pPr>
    </w:p>
    <w:p>
      <w:pPr>
        <w:ind w:left="560" w:hanging="298"/>
        <w:spacing w:after="0" w:line="274" w:lineRule="exact"/>
        <w:tabs>
          <w:tab w:leader="none" w:pos="560" w:val="left"/>
        </w:tabs>
        <w:numPr>
          <w:ilvl w:val="0"/>
          <w:numId w:val="4"/>
        </w:numPr>
        <w:rPr>
          <w:rFonts w:ascii="宋体" w:cs="宋体" w:eastAsia="宋体" w:hAnsi="宋体"/>
          <w:sz w:val="24"/>
          <w:szCs w:val="24"/>
          <w:color w:val="auto"/>
        </w:rPr>
      </w:pPr>
      <w:r>
        <w:rPr>
          <w:rFonts w:ascii="宋体" w:cs="宋体" w:eastAsia="宋体" w:hAnsi="宋体"/>
          <w:sz w:val="24"/>
          <w:szCs w:val="24"/>
          <w:color w:val="auto"/>
        </w:rPr>
        <w:t>号文件规定进行清算。</w:t>
      </w:r>
    </w:p>
    <w:p>
      <w:pPr>
        <w:spacing w:after="0" w:line="194" w:lineRule="exact"/>
        <w:rPr>
          <w:rFonts w:ascii="宋体" w:cs="宋体" w:eastAsia="宋体" w:hAnsi="宋体"/>
          <w:sz w:val="24"/>
          <w:szCs w:val="24"/>
          <w:color w:val="auto"/>
        </w:rPr>
      </w:pPr>
    </w:p>
    <w:p>
      <w:pPr>
        <w:ind w:left="740"/>
        <w:spacing w:after="0" w:line="274" w:lineRule="exact"/>
        <w:rPr>
          <w:rFonts w:ascii="宋体" w:cs="宋体" w:eastAsia="宋体" w:hAnsi="宋体"/>
          <w:sz w:val="24"/>
          <w:szCs w:val="24"/>
          <w:color w:val="auto"/>
        </w:rPr>
      </w:pPr>
      <w:r>
        <w:rPr>
          <w:rFonts w:ascii="宋体" w:cs="宋体" w:eastAsia="宋体" w:hAnsi="宋体"/>
          <w:sz w:val="24"/>
          <w:szCs w:val="24"/>
          <w:color w:val="auto"/>
        </w:rPr>
        <w:t>被合并企业在报送《企业清算所得纳税申报表》时，应附送以下资料：</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（一）企业合并的工商部门或其他政府部门的批准文件；</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（二）企业全部资产和负债的计税基础以及评估机构出具的资产评估报告；</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（三）企业债务处理或归属情况说明；</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（四）主管税务机关要求提供的其他资料证明。</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第十四条 企业发生《通知》第四条第（五）项规定的分立，被分立企业不再继续存在，应按照财税〔2009〕60 号文件规定进行清算。</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被分立企业在报送《企业清算所得纳税申报表》时，应附送以下资料：</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（一）企业分立的工商部门或其他政府部门的批准文件；</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（二）被分立企业全部资产的计税基础以及评估机构出具的资产评估报告；</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（三）企业债务处理或归属情况说明；</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（四）主管税务机关要求提供的其他资料证明。</w:t>
      </w:r>
    </w:p>
    <w:p>
      <w:pPr>
        <w:spacing w:after="0" w:line="228"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3"/>
          <w:szCs w:val="23"/>
          <w:color w:val="auto"/>
        </w:rPr>
        <w:t>第十五条 企业合并或分立，合并各方企业或分立企业涉及享受《税法》第五十七条规定中就企业整体（即全部生产经营所得）享受的税收优惠过渡政策尚未期满的，仅就存续企业未享受完的税收优惠，按照《通知》第九条的规定执行；</w:t>
      </w:r>
    </w:p>
    <w:p>
      <w:pPr>
        <w:sectPr>
          <w:pgSz w:w="11900" w:h="16838" w:orient="portrait"/>
          <w:cols w:equalWidth="0" w:num="1">
            <w:col w:w="9026"/>
          </w:cols>
          <w:pgMar w:left="1440" w:top="1440" w:right="1440" w:bottom="445" w:gutter="0" w:footer="0" w:header="0"/>
        </w:sectPr>
      </w:pPr>
    </w:p>
    <w:p>
      <w:pPr>
        <w:spacing w:after="0" w:line="27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11</w:t>
      </w:r>
    </w:p>
    <w:p>
      <w:pPr>
        <w:sectPr>
          <w:pgSz w:w="11900" w:h="16838" w:orient="portrait"/>
          <w:cols w:equalWidth="0" w:num="1">
            <w:col w:w="9026"/>
          </w:cols>
          <w:pgMar w:left="1440" w:top="1440" w:right="1440" w:bottom="445" w:gutter="0" w:footer="0" w:header="0"/>
          <w:type w:val="continuous"/>
        </w:sectPr>
      </w:pPr>
    </w:p>
    <w:bookmarkStart w:id="15" w:name="page16"/>
    <w:bookmarkEnd w:id="15"/>
    <w:p>
      <w:pPr>
        <w:spacing w:after="0" w:line="5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注销的被合并或被分立企业未享受完的税收优惠，不再由存续企业承继；合并或</w:t>
      </w:r>
    </w:p>
    <w:p>
      <w:pPr>
        <w:spacing w:after="0" w:line="206" w:lineRule="exact"/>
        <w:rPr>
          <w:sz w:val="20"/>
          <w:szCs w:val="20"/>
          <w:color w:val="auto"/>
        </w:rPr>
      </w:pPr>
    </w:p>
    <w:p>
      <w:pPr>
        <w:ind w:left="260"/>
        <w:spacing w:after="0" w:line="263" w:lineRule="exact"/>
        <w:rPr>
          <w:sz w:val="20"/>
          <w:szCs w:val="20"/>
          <w:color w:val="auto"/>
        </w:rPr>
      </w:pPr>
      <w:r>
        <w:rPr>
          <w:rFonts w:ascii="宋体" w:cs="宋体" w:eastAsia="宋体" w:hAnsi="宋体"/>
          <w:sz w:val="23"/>
          <w:szCs w:val="23"/>
          <w:color w:val="auto"/>
        </w:rPr>
        <w:t>分立而新设的企业不得再承继或重新享受上述优惠。合并或分立各方企业按照《税</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法》的税收优惠规定和税收优惠过渡政策中就企业有关生产经营项目的所得享受</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的税收优惠承继问题，按照《实施条例》第八十九条规定执行。</w:t>
      </w:r>
    </w:p>
    <w:p>
      <w:pPr>
        <w:spacing w:after="0" w:line="200" w:lineRule="exact"/>
        <w:rPr>
          <w:sz w:val="20"/>
          <w:szCs w:val="20"/>
          <w:color w:val="auto"/>
        </w:rPr>
      </w:pPr>
    </w:p>
    <w:p>
      <w:pPr>
        <w:spacing w:after="0" w:line="306" w:lineRule="exact"/>
        <w:rPr>
          <w:sz w:val="20"/>
          <w:szCs w:val="20"/>
          <w:color w:val="auto"/>
        </w:rPr>
      </w:pPr>
    </w:p>
    <w:p>
      <w:pPr>
        <w:jc w:val="center"/>
        <w:ind w:right="6"/>
        <w:spacing w:after="0" w:line="274" w:lineRule="exact"/>
        <w:rPr>
          <w:sz w:val="20"/>
          <w:szCs w:val="20"/>
          <w:color w:val="auto"/>
        </w:rPr>
      </w:pPr>
      <w:r>
        <w:rPr>
          <w:rFonts w:ascii="宋体" w:cs="宋体" w:eastAsia="宋体" w:hAnsi="宋体"/>
          <w:sz w:val="24"/>
          <w:szCs w:val="24"/>
          <w:b w:val="1"/>
          <w:bCs w:val="1"/>
          <w:color w:val="auto"/>
        </w:rPr>
        <w:t>第三章 企业重组特殊性税务处理管理</w:t>
      </w:r>
    </w:p>
    <w:p>
      <w:pPr>
        <w:spacing w:after="0" w:line="384" w:lineRule="exact"/>
        <w:rPr>
          <w:sz w:val="20"/>
          <w:szCs w:val="20"/>
          <w:color w:val="auto"/>
        </w:rPr>
      </w:pPr>
    </w:p>
    <w:p>
      <w:pPr>
        <w:jc w:val="both"/>
        <w:ind w:left="260" w:right="266" w:firstLine="480"/>
        <w:spacing w:after="0" w:line="392" w:lineRule="exact"/>
        <w:rPr>
          <w:sz w:val="20"/>
          <w:szCs w:val="20"/>
          <w:color w:val="auto"/>
        </w:rPr>
      </w:pPr>
      <w:r>
        <w:rPr>
          <w:rFonts w:ascii="宋体" w:cs="宋体" w:eastAsia="宋体" w:hAnsi="宋体"/>
          <w:sz w:val="24"/>
          <w:szCs w:val="24"/>
          <w:color w:val="FF0000"/>
        </w:rPr>
        <w:t>第十六条 企业重组业务，符合《通知》规定条件并选择特殊性税务处理的，应按照《通知》第十一条规定进行备案；如企业重组各方需要税务机关确认，可以选择由重组主导方向主管税务机关提出申请，层报省税务机关给予确认。</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采取申请确认的，主导方和其他当事方不在同一省（自治区、市）的，主导方省税务机关应将确认文件抄送其他当事方所在地省税务机关。</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省税务机关在收到确认申请时，原则上应在当年度企业所得税汇算清缴前完成确认。特殊情况，需要延长的，应将延长理由告知主导方。</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第十七条 企业重组主导方，按以下原则确定：</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（一）债务重组为债务人；</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（二）股权收购为股权转让方；</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（三）资产收购为资产转让方；</w:t>
      </w:r>
    </w:p>
    <w:p>
      <w:pPr>
        <w:spacing w:after="0" w:line="206" w:lineRule="exact"/>
        <w:rPr>
          <w:sz w:val="20"/>
          <w:szCs w:val="20"/>
          <w:color w:val="auto"/>
        </w:rPr>
      </w:pPr>
    </w:p>
    <w:p>
      <w:pPr>
        <w:ind w:left="700"/>
        <w:spacing w:after="0" w:line="263" w:lineRule="exact"/>
        <w:rPr>
          <w:sz w:val="20"/>
          <w:szCs w:val="20"/>
          <w:color w:val="auto"/>
        </w:rPr>
      </w:pPr>
      <w:r>
        <w:rPr>
          <w:rFonts w:ascii="宋体" w:cs="宋体" w:eastAsia="宋体" w:hAnsi="宋体"/>
          <w:sz w:val="23"/>
          <w:szCs w:val="23"/>
          <w:color w:val="FF0000"/>
        </w:rPr>
        <w:t>（四）吸收合并为合并后拟存续的企业，新设合并为合并前资产较大的企业；</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（五）分立为被分立的企业或存续企业。</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第十八条 企业发生重组业务，按照《通知》第五条第（一）项要求，企业在备案或提交确认申请时，应从以下方面说明企业重组具有合理的商业目的：</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（一）重组活动的交易方式。即重组活动采取的具体形式、交易背景、交易时间、在交易之前和之后的运作方式和有关的商业常规；</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（二）该项交易的形式及实质。即形式上交易所产生的法律权利和责任，也是该项交易的法律后果。另外，交易实际上或商业上产生的最终结果；</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（三）重组活动给交易各方税务状况带来的可能变化；</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（四）重组各方从交易中获得的财务状况变化；</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（五）重组活动是否给交易各方带来了在市场原则下不会产生的异常经济利益或潜在义务；</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（六）非居民企业参与重组活动的情况。</w:t>
      </w:r>
    </w:p>
    <w:p>
      <w:pPr>
        <w:sectPr>
          <w:pgSz w:w="11900" w:h="16838" w:orient="portrait"/>
          <w:cols w:equalWidth="0" w:num="1">
            <w:col w:w="9026"/>
          </w:cols>
          <w:pgMar w:left="1440" w:top="1440" w:right="1440" w:bottom="445" w:gutter="0" w:footer="0" w:header="0"/>
        </w:sectPr>
      </w:pPr>
    </w:p>
    <w:p>
      <w:pPr>
        <w:spacing w:after="0" w:line="27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12</w:t>
      </w:r>
    </w:p>
    <w:p>
      <w:pPr>
        <w:sectPr>
          <w:pgSz w:w="11900" w:h="16838" w:orient="portrait"/>
          <w:cols w:equalWidth="0" w:num="1">
            <w:col w:w="9026"/>
          </w:cols>
          <w:pgMar w:left="1440" w:top="1440" w:right="1440" w:bottom="445" w:gutter="0" w:footer="0" w:header="0"/>
          <w:type w:val="continuous"/>
        </w:sectPr>
      </w:pPr>
    </w:p>
    <w:bookmarkStart w:id="16" w:name="page17"/>
    <w:bookmarkEnd w:id="16"/>
    <w:p>
      <w:pPr>
        <w:spacing w:after="0" w:line="93"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第十九条 《通知》第五条第（三）和第（五）项所称“企业重组后的连续 12 个月内”，是指自重组日起计算的连续 12 个月内。</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第二十条 《通知》第五条第（五）项规定的原主要股东，是指原持有转让企业或被收购企业 20%以上股权的股东。</w:t>
      </w:r>
    </w:p>
    <w:p>
      <w:pPr>
        <w:spacing w:after="0" w:line="229" w:lineRule="exact"/>
        <w:rPr>
          <w:sz w:val="20"/>
          <w:szCs w:val="20"/>
          <w:color w:val="auto"/>
        </w:rPr>
      </w:pPr>
    </w:p>
    <w:p>
      <w:pPr>
        <w:jc w:val="both"/>
        <w:ind w:left="260" w:right="266" w:firstLine="487"/>
        <w:spacing w:after="0" w:line="431" w:lineRule="exact"/>
        <w:rPr>
          <w:sz w:val="20"/>
          <w:szCs w:val="20"/>
          <w:color w:val="auto"/>
        </w:rPr>
      </w:pPr>
      <w:r>
        <w:rPr>
          <w:rFonts w:ascii="宋体" w:cs="宋体" w:eastAsia="宋体" w:hAnsi="宋体"/>
          <w:sz w:val="24"/>
          <w:szCs w:val="24"/>
          <w:color w:val="auto"/>
        </w:rPr>
        <w:t>第二十一条 《通知》第六条第（四）项规定的同一控制，是指参与合并的企业在合并前后均受同一方或相同的多方最终控制，且该控制并非暂时性的。能够对参与合并的企业在合并前后均实施最终控制权的相同多方，是指根据合同或协议的约定，对参与合并企业的财务和经营政策拥有决定控制权的投资者群体。在企业合并前，参与合并各方受最终控制方的控制在 12 个月以上，企业合并后所形成的主体在最终控制方的控制时间也应达到连续 12 个月。</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第二十二条 企业发生《通知》第六条第（一）项规定的债务重组，根据不同情形，应准备以下资料：</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FF0000"/>
        </w:rPr>
        <w:t>（一）发生债务重组所产生的应纳税所得额占该企业当年应纳税所得额 50% 以上的，债务重组所得要求在 5 个纳税年度的期间内，均匀计入各年度应纳税所得额的，应准备以下资料：</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1.当事方的债务重组的总体情况说明（如果采取申请确认的，应为企业的申请，下同），情况说明中应包括债务重组的商业目的；</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2.当事各方所签订的债务重组合同或协议；</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3.债务重组所产生的应纳税所得额、企业当年应纳税所得额情况说明；</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4.税务机关要求提供的其他资料证明。</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（二）发生债权转股权业务，债务人对债务清偿业务暂不确认所得或损失，债权人对股权投资的计税基础以原债权的计税基础确定，应准备以下资料：</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1.当事方的债务重组的总体情况说明。情况说明中应包括债务重组的商业目</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FF0000"/>
        </w:rPr>
        <w:t>的；</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2.双方所签订的债转股合同或协议；</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3.企业所转换的股权公允价格证明；</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4.工商部门及有关部门核准相关企业股权变更事项证明材料；</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5.税务机关要求提供的其他资料证明。</w:t>
      </w:r>
    </w:p>
    <w:p>
      <w:pPr>
        <w:spacing w:after="0" w:line="228" w:lineRule="exact"/>
        <w:rPr>
          <w:sz w:val="20"/>
          <w:szCs w:val="20"/>
          <w:color w:val="auto"/>
        </w:rPr>
      </w:pPr>
    </w:p>
    <w:p>
      <w:pPr>
        <w:jc w:val="both"/>
        <w:ind w:left="260" w:right="266" w:firstLine="487"/>
        <w:spacing w:after="0" w:line="353" w:lineRule="exact"/>
        <w:rPr>
          <w:sz w:val="20"/>
          <w:szCs w:val="20"/>
          <w:color w:val="auto"/>
        </w:rPr>
      </w:pPr>
      <w:r>
        <w:rPr>
          <w:rFonts w:ascii="宋体" w:cs="宋体" w:eastAsia="宋体" w:hAnsi="宋体"/>
          <w:sz w:val="24"/>
          <w:szCs w:val="24"/>
          <w:color w:val="FF0000"/>
        </w:rPr>
        <w:t>第二十三条 企业发生《通知》第六条第（二）项规定的股权收购业务，应准备以下资料：</w:t>
      </w:r>
    </w:p>
    <w:p>
      <w:pPr>
        <w:sectPr>
          <w:pgSz w:w="11900" w:h="16838" w:orient="portrait"/>
          <w:cols w:equalWidth="0" w:num="1">
            <w:col w:w="9026"/>
          </w:cols>
          <w:pgMar w:left="1440" w:top="1440" w:right="1440" w:bottom="445" w:gutter="0" w:footer="0" w:header="0"/>
        </w:sectPr>
      </w:pPr>
    </w:p>
    <w:p>
      <w:pPr>
        <w:spacing w:after="0" w:line="28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13</w:t>
      </w:r>
    </w:p>
    <w:p>
      <w:pPr>
        <w:sectPr>
          <w:pgSz w:w="11900" w:h="16838" w:orient="portrait"/>
          <w:cols w:equalWidth="0" w:num="1">
            <w:col w:w="9026"/>
          </w:cols>
          <w:pgMar w:left="1440" w:top="1440" w:right="1440" w:bottom="445" w:gutter="0" w:footer="0" w:header="0"/>
          <w:type w:val="continuous"/>
        </w:sectPr>
      </w:pPr>
    </w:p>
    <w:bookmarkStart w:id="17" w:name="page18"/>
    <w:bookmarkEnd w:id="17"/>
    <w:p>
      <w:pPr>
        <w:spacing w:after="0" w:line="93"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（一）当事方的股权收购业务总体情况说明，情况说明中应包括股权收购的商业目的；</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（二）双方或多方所签订的股权收购业务合同或协议；</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（三）由评估机构出具的所转让及支付的股权公允价值；</w:t>
      </w:r>
    </w:p>
    <w:p>
      <w:pPr>
        <w:spacing w:after="0" w:line="228"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FF0000"/>
        </w:rPr>
        <w:t>（四）证明重组符合特殊性税务处理条件的资料，包括股权比例，支付对价情况，以及 12 个月内不改变资产原来的实质性经营活动和原主要股东不转让所取得股权的承诺书等；</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（五）工商等相关部门核准相关企业股权变更事项证明材料；</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（六）税务机关要求的其他材料。</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第二十四条 企业发生《通知》第六条第（三）项规定的资产收购业务，应准备以下资料：</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（一）当事方的资产收购业务总体情况说明，情况说明中应包括资产收购的商业目的；</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（二）当事各方所签订的资产收购业务合同或协议；</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（三）评估机构出具的资产收购所体现的资产评估报告；</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（四）受让企业股权的计税基础的有效凭证；</w:t>
      </w:r>
    </w:p>
    <w:p>
      <w:pPr>
        <w:spacing w:after="0" w:line="228"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FF0000"/>
        </w:rPr>
        <w:t>（五）证明重组符合特殊性税务处理条件的资料，包括资产收购比例，支付对价情况，以及 12 个月内不改变资产原来的实质性经营活动、原主要股东不转让所取得股权的承诺书等；</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（六）工商部门核准相关企业股权变更事项证明材料；</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（七）税务机关要求提供的其他材料证明。</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第二十五条 企业发生《通知》第六条第（四）项规定的合并，应准备以下资料：</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（一）当事方企业合并的总体情况说明。情况说明中应包括企业合并的商业目的；</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（二）企业合并的政府主管部门的批准文件；</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（三）企业合并各方当事人的股权关系说明；</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（四）被合并企业的净资产、各单项资产和负债及其账面价值和计税基础等相关资料；</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（五）证明重组符合特殊性税务处理条件的资料，包括合并前企业各股东取</w:t>
      </w:r>
    </w:p>
    <w:p>
      <w:pPr>
        <w:sectPr>
          <w:pgSz w:w="11900" w:h="16838" w:orient="portrait"/>
          <w:cols w:equalWidth="0" w:num="1">
            <w:col w:w="9026"/>
          </w:cols>
          <w:pgMar w:left="1440" w:top="1440" w:right="1440" w:bottom="445" w:gutter="0" w:footer="0" w:header="0"/>
        </w:sectPr>
      </w:pPr>
    </w:p>
    <w:p>
      <w:pPr>
        <w:spacing w:after="0" w:line="27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14</w:t>
      </w:r>
    </w:p>
    <w:p>
      <w:pPr>
        <w:sectPr>
          <w:pgSz w:w="11900" w:h="16838" w:orient="portrait"/>
          <w:cols w:equalWidth="0" w:num="1">
            <w:col w:w="9026"/>
          </w:cols>
          <w:pgMar w:left="1440" w:top="1440" w:right="1440" w:bottom="445" w:gutter="0" w:footer="0" w:header="0"/>
          <w:type w:val="continuous"/>
        </w:sectPr>
      </w:pPr>
    </w:p>
    <w:bookmarkStart w:id="18" w:name="page19"/>
    <w:bookmarkEnd w:id="18"/>
    <w:p>
      <w:pPr>
        <w:spacing w:after="0" w:line="93" w:lineRule="exact"/>
        <w:rPr>
          <w:sz w:val="20"/>
          <w:szCs w:val="20"/>
          <w:color w:val="auto"/>
        </w:rPr>
      </w:pPr>
    </w:p>
    <w:p>
      <w:pPr>
        <w:jc w:val="both"/>
        <w:ind w:left="260" w:right="266"/>
        <w:spacing w:after="0" w:line="354" w:lineRule="exact"/>
        <w:rPr>
          <w:sz w:val="20"/>
          <w:szCs w:val="20"/>
          <w:color w:val="auto"/>
        </w:rPr>
      </w:pPr>
      <w:r>
        <w:rPr>
          <w:rFonts w:ascii="宋体" w:cs="宋体" w:eastAsia="宋体" w:hAnsi="宋体"/>
          <w:sz w:val="24"/>
          <w:szCs w:val="24"/>
          <w:color w:val="FF0000"/>
        </w:rPr>
        <w:t>得股权支付比例情况、以及 12 个月内不改变资产原来的实质性经营活动、原主要股东不转让所取得股权的承诺书等；</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（六）工商部门核准相关企业股权变更事项证明材料；</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（七）主管税务机关要求提供的其他资料证明。</w:t>
      </w:r>
    </w:p>
    <w:p>
      <w:pPr>
        <w:spacing w:after="0" w:line="228"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第二十六条 《通知》第六条第（四）项所规定的可由合并企业弥补的被合并企业亏损的限额，是指按《税法》规定的剩余结转年限内，每年可由合并企业弥补的被合并企业亏损的限额。</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第二十七条 企业发生《通知》第六条第（五）项规定的分立，应准备以下资料：</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（一）当事方企业分立的总体情况说明。情况说明中应包括企业分立的商业目的；</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（二）企业分立的政府主管部门的批准文件；</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FF0000"/>
        </w:rPr>
        <w:t>（三）被分立企业的净资产、各单项资产和负债账面价值和计税基础等相关资料；</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FF0000"/>
        </w:rPr>
        <w:t>（四）证明重组符合特殊性税务处理条件的资料，包括分立后企业各股东取得股权支付比例情况、以及 12 个月内不改变资产原来的实质性经营活动、原主要股东不转让所取得股权的承诺书等；</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FF0000"/>
        </w:rPr>
        <w:t>（五）工商部门认定的分立和被分立企业股东股权比例证明材料；分立后，分立和被分立企业工商营业执照复印件；分立和被分立企业分立业务账务处理复印件；</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FF0000"/>
        </w:rPr>
        <w:t>（六）税务机关要求提供的其他资料证明。</w:t>
      </w:r>
    </w:p>
    <w:p>
      <w:pPr>
        <w:spacing w:after="0" w:line="228" w:lineRule="exact"/>
        <w:rPr>
          <w:sz w:val="20"/>
          <w:szCs w:val="20"/>
          <w:color w:val="auto"/>
        </w:rPr>
      </w:pPr>
    </w:p>
    <w:p>
      <w:pPr>
        <w:jc w:val="both"/>
        <w:ind w:left="260" w:right="266" w:firstLine="480"/>
        <w:spacing w:after="0" w:line="442" w:lineRule="exact"/>
        <w:rPr>
          <w:sz w:val="20"/>
          <w:szCs w:val="20"/>
          <w:color w:val="auto"/>
        </w:rPr>
      </w:pPr>
      <w:r>
        <w:rPr>
          <w:rFonts w:ascii="宋体" w:cs="宋体" w:eastAsia="宋体" w:hAnsi="宋体"/>
          <w:sz w:val="24"/>
          <w:szCs w:val="24"/>
          <w:color w:val="auto"/>
        </w:rPr>
        <w:t>第二十八条 根据《通知》第六条第（四）项第 2 目规定，被合并企业合并前的相关所得税事项由合并企业承继，以及根据《通知》第六条第（五）项第 2 目规定，企业分立，已分立资产相应的所得税事项由分立企业承继，这些事项包括尚未确认的资产损失、分期确认收入的处理以及尚未享受期满的税收优惠政策承继处理问题等。其中，对税收优惠政策承继处理问题，凡属于依照《税法》第五十七条规定中就企业整体（即全部生产经营所得）享受税收优惠过渡政策的，合并或分立后的企业性质及适用税收优惠条件未发生改变的，可以继续享受合并前各企业或分立前被分立企业剩余期限的税收优惠。合并前各企业剩余的税收优惠年限不一致的，合并后企业每年度的应纳税所得额，应统一按合并日各合并前</w:t>
      </w:r>
    </w:p>
    <w:p>
      <w:pPr>
        <w:sectPr>
          <w:pgSz w:w="11900" w:h="16838" w:orient="portrait"/>
          <w:cols w:equalWidth="0" w:num="1">
            <w:col w:w="9026"/>
          </w:cols>
          <w:pgMar w:left="1440" w:top="1440" w:right="1440" w:bottom="445" w:gutter="0" w:footer="0" w:header="0"/>
        </w:sectPr>
      </w:pPr>
    </w:p>
    <w:p>
      <w:pPr>
        <w:spacing w:after="0" w:line="28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15</w:t>
      </w:r>
    </w:p>
    <w:p>
      <w:pPr>
        <w:sectPr>
          <w:pgSz w:w="11900" w:h="16838" w:orient="portrait"/>
          <w:cols w:equalWidth="0" w:num="1">
            <w:col w:w="9026"/>
          </w:cols>
          <w:pgMar w:left="1440" w:top="1440" w:right="1440" w:bottom="445" w:gutter="0" w:footer="0" w:header="0"/>
          <w:type w:val="continuous"/>
        </w:sectPr>
      </w:pPr>
    </w:p>
    <w:bookmarkStart w:id="19" w:name="page20"/>
    <w:bookmarkEnd w:id="19"/>
    <w:p>
      <w:pPr>
        <w:spacing w:after="0" w:line="93" w:lineRule="exact"/>
        <w:rPr>
          <w:sz w:val="20"/>
          <w:szCs w:val="20"/>
          <w:color w:val="auto"/>
        </w:rPr>
      </w:pPr>
    </w:p>
    <w:p>
      <w:pPr>
        <w:jc w:val="both"/>
        <w:ind w:left="260" w:right="266"/>
        <w:spacing w:after="0" w:line="411" w:lineRule="exact"/>
        <w:rPr>
          <w:sz w:val="20"/>
          <w:szCs w:val="20"/>
          <w:color w:val="auto"/>
        </w:rPr>
      </w:pPr>
      <w:r>
        <w:rPr>
          <w:rFonts w:ascii="宋体" w:cs="宋体" w:eastAsia="宋体" w:hAnsi="宋体"/>
          <w:sz w:val="24"/>
          <w:szCs w:val="24"/>
          <w:color w:val="auto"/>
        </w:rPr>
        <w:t>企业资产占合并后企业总资产的比例进行划分，再分别按相应的剩余优惠计算应纳税额。合并前各企业或分立前被分立企业按照《税法》的税收优惠规定以及税收优惠过渡政策中就有关生产经营项目所得享受的税收优惠承继处理问题，按照《实施条例》第八十九条规定执行。</w:t>
      </w:r>
    </w:p>
    <w:p>
      <w:pPr>
        <w:spacing w:after="0" w:line="230"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第二十九条 适用《通知》第五条第（三）项和第（五）项的当事各方应在完成重组业务后的下一年度的企业所得税年度申报时，向主管税务机关提交书面情况说明，以证明企业在重组后的连续 12 个月内，有关符合特殊性税务处理的条件未发生改变。</w:t>
      </w:r>
    </w:p>
    <w:p>
      <w:pPr>
        <w:spacing w:after="0" w:line="229"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第三十条 当事方的其中一方在规定时间内发生生产经营业务、公司性质、资产或股权结构等情况变化，致使重组业务不再符合特殊性税务处理条件的，发生变化的当事方应在情况发生变化的 30 天内书面通知其他所有当事方。主导方在接到通知后 30 日内将有关变化通知其主管税务机关。</w:t>
      </w:r>
    </w:p>
    <w:p>
      <w:pPr>
        <w:spacing w:after="0" w:line="230" w:lineRule="exact"/>
        <w:rPr>
          <w:sz w:val="20"/>
          <w:szCs w:val="20"/>
          <w:color w:val="auto"/>
        </w:rPr>
      </w:pPr>
    </w:p>
    <w:p>
      <w:pPr>
        <w:jc w:val="both"/>
        <w:ind w:left="260" w:right="266" w:firstLine="480"/>
        <w:spacing w:after="0" w:line="423" w:lineRule="exact"/>
        <w:rPr>
          <w:sz w:val="20"/>
          <w:szCs w:val="20"/>
          <w:color w:val="auto"/>
        </w:rPr>
      </w:pPr>
      <w:r>
        <w:rPr>
          <w:rFonts w:ascii="宋体" w:cs="宋体" w:eastAsia="宋体" w:hAnsi="宋体"/>
          <w:sz w:val="24"/>
          <w:szCs w:val="24"/>
          <w:color w:val="auto"/>
        </w:rPr>
        <w:t>上款所述情况发生变化后 60 日内，应按照《通知》第四条的规定调整重组业务的税务处理。原交易各方应各自按原交易完成时资产和负债的公允价值计算重组业务的收益或损失，调整交易完成纳税年度的应纳税所得额及相应的资产和负债的计税基础，并向各自主管税务机关申请调整交易完成纳税年度的企业所得税年度申报表。逾期不调整申报的，按照《征管法》的相关规定处理。</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第三十一条 各当事方的主管税务机关应当对企业申报或确认适用特殊性税务处理的重组业务进行跟踪监管，了解重组企业的动态变化情况。发现问题，应及时与其他当事方主管税务机关沟通联系，并按照规定给予调整。</w:t>
      </w:r>
    </w:p>
    <w:p>
      <w:pPr>
        <w:spacing w:after="0" w:line="230" w:lineRule="exact"/>
        <w:rPr>
          <w:sz w:val="20"/>
          <w:szCs w:val="20"/>
          <w:color w:val="auto"/>
        </w:rPr>
      </w:pPr>
    </w:p>
    <w:p>
      <w:pPr>
        <w:jc w:val="both"/>
        <w:ind w:left="260" w:right="266" w:firstLine="480"/>
        <w:spacing w:after="0" w:line="431" w:lineRule="exact"/>
        <w:rPr>
          <w:sz w:val="20"/>
          <w:szCs w:val="20"/>
          <w:color w:val="auto"/>
        </w:rPr>
      </w:pPr>
      <w:r>
        <w:rPr>
          <w:rFonts w:ascii="宋体" w:cs="宋体" w:eastAsia="宋体" w:hAnsi="宋体"/>
          <w:sz w:val="24"/>
          <w:szCs w:val="24"/>
          <w:color w:val="FF0000"/>
        </w:rPr>
        <w:t>第三十二条 根据《通知》第十条规定，若同一项重组业务涉及在连续 12 个月内分步交易，且跨两个纳税年度，当事各方在第一步交易完成时预计整个交易可以符合特殊性税务处理条件，可以协商一致选择特殊性税务处理的，可在第一步交易完成后，适用特殊性税务处理。主管税务机关在审核有关资料后，符合条件的，可以暂认可适用特殊性税务处理。第二年进行下一步交易后，应按本办法要求，准备相关资料确认适用特殊性税务处理。</w:t>
      </w:r>
    </w:p>
    <w:p>
      <w:pPr>
        <w:spacing w:after="0" w:line="228"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第三十三条 上述跨年度分步交易，若当事方在首个纳税年度不能预计整个交易是否符合特殊性税务处理条件，应适用一般性税务处理。在下一纳税年度全部交易完成后，适用特殊性税务处理的，可以调整上一纳税年度的企业所得税年度申报表，涉及多缴税款的，各主管税务机关应退税，或抵缴当年应纳税款。</w:t>
      </w:r>
    </w:p>
    <w:p>
      <w:pPr>
        <w:sectPr>
          <w:pgSz w:w="11900" w:h="16838" w:orient="portrait"/>
          <w:cols w:equalWidth="0" w:num="1">
            <w:col w:w="9026"/>
          </w:cols>
          <w:pgMar w:left="1440" w:top="1440" w:right="1440" w:bottom="445" w:gutter="0" w:footer="0" w:header="0"/>
        </w:sectPr>
      </w:pPr>
    </w:p>
    <w:p>
      <w:pPr>
        <w:spacing w:after="0" w:line="27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16</w:t>
      </w:r>
    </w:p>
    <w:p>
      <w:pPr>
        <w:sectPr>
          <w:pgSz w:w="11900" w:h="16838" w:orient="portrait"/>
          <w:cols w:equalWidth="0" w:num="1">
            <w:col w:w="9026"/>
          </w:cols>
          <w:pgMar w:left="1440" w:top="1440" w:right="1440" w:bottom="445" w:gutter="0" w:footer="0" w:header="0"/>
          <w:type w:val="continuous"/>
        </w:sectPr>
      </w:pPr>
    </w:p>
    <w:bookmarkStart w:id="20" w:name="page21"/>
    <w:bookmarkEnd w:id="20"/>
    <w:p>
      <w:pPr>
        <w:spacing w:after="0" w:line="93" w:lineRule="exact"/>
        <w:rPr>
          <w:sz w:val="20"/>
          <w:szCs w:val="20"/>
          <w:color w:val="auto"/>
        </w:rPr>
      </w:pPr>
    </w:p>
    <w:p>
      <w:pPr>
        <w:ind w:left="260" w:right="266" w:firstLine="480"/>
        <w:spacing w:after="0" w:line="354" w:lineRule="exact"/>
        <w:rPr>
          <w:sz w:val="20"/>
          <w:szCs w:val="20"/>
          <w:color w:val="auto"/>
        </w:rPr>
      </w:pPr>
      <w:r>
        <w:rPr>
          <w:rFonts w:ascii="宋体" w:cs="宋体" w:eastAsia="宋体" w:hAnsi="宋体"/>
          <w:sz w:val="24"/>
          <w:szCs w:val="24"/>
          <w:color w:val="auto"/>
        </w:rPr>
        <w:t>第三十四条 企业重组的当事各方应该取得并保管与该重组有关的凭证、资料，保管期限按照《征管法》的有关规定执行。</w:t>
      </w:r>
    </w:p>
    <w:p>
      <w:pPr>
        <w:spacing w:after="0" w:line="200" w:lineRule="exact"/>
        <w:rPr>
          <w:sz w:val="20"/>
          <w:szCs w:val="20"/>
          <w:color w:val="auto"/>
        </w:rPr>
      </w:pPr>
    </w:p>
    <w:p>
      <w:pPr>
        <w:spacing w:after="0" w:line="307" w:lineRule="exact"/>
        <w:rPr>
          <w:sz w:val="20"/>
          <w:szCs w:val="20"/>
          <w:color w:val="auto"/>
        </w:rPr>
      </w:pPr>
    </w:p>
    <w:p>
      <w:pPr>
        <w:jc w:val="center"/>
        <w:ind w:right="6"/>
        <w:spacing w:after="0" w:line="274" w:lineRule="exact"/>
        <w:rPr>
          <w:sz w:val="20"/>
          <w:szCs w:val="20"/>
          <w:color w:val="auto"/>
        </w:rPr>
      </w:pPr>
      <w:r>
        <w:rPr>
          <w:rFonts w:ascii="宋体" w:cs="宋体" w:eastAsia="宋体" w:hAnsi="宋体"/>
          <w:sz w:val="24"/>
          <w:szCs w:val="24"/>
          <w:b w:val="1"/>
          <w:bCs w:val="1"/>
          <w:color w:val="auto"/>
        </w:rPr>
        <w:t>第四章 跨境重组税收管理</w:t>
      </w:r>
    </w:p>
    <w:p>
      <w:pPr>
        <w:spacing w:after="0" w:line="350"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第三十五条 发生《通知》第七条规定的重组，凡适用特殊性税务处理规定</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的，应按照本办法第三章相关规定执行。</w:t>
      </w:r>
    </w:p>
    <w:p>
      <w:pPr>
        <w:spacing w:after="0" w:line="206" w:lineRule="exact"/>
        <w:rPr>
          <w:sz w:val="20"/>
          <w:szCs w:val="20"/>
          <w:color w:val="auto"/>
        </w:rPr>
      </w:pPr>
    </w:p>
    <w:p>
      <w:pPr>
        <w:ind w:left="740"/>
        <w:spacing w:after="0" w:line="263" w:lineRule="exact"/>
        <w:rPr>
          <w:sz w:val="20"/>
          <w:szCs w:val="20"/>
          <w:color w:val="auto"/>
        </w:rPr>
      </w:pPr>
      <w:r>
        <w:rPr>
          <w:rFonts w:ascii="宋体" w:cs="宋体" w:eastAsia="宋体" w:hAnsi="宋体"/>
          <w:sz w:val="23"/>
          <w:szCs w:val="23"/>
          <w:color w:val="auto"/>
        </w:rPr>
        <w:t>第三十六条 发生《通知》第七条第（一）、（二）项规定的重组，适用特殊</w:t>
      </w:r>
    </w:p>
    <w:p>
      <w:pPr>
        <w:spacing w:after="0" w:line="228" w:lineRule="exact"/>
        <w:rPr>
          <w:sz w:val="20"/>
          <w:szCs w:val="20"/>
          <w:color w:val="auto"/>
        </w:rPr>
      </w:pPr>
    </w:p>
    <w:p>
      <w:pPr>
        <w:jc w:val="both"/>
        <w:ind w:left="260" w:right="266"/>
        <w:spacing w:after="0" w:line="411" w:lineRule="exact"/>
        <w:rPr>
          <w:sz w:val="20"/>
          <w:szCs w:val="20"/>
          <w:color w:val="auto"/>
        </w:rPr>
      </w:pPr>
      <w:r>
        <w:rPr>
          <w:rFonts w:ascii="宋体" w:cs="宋体" w:eastAsia="宋体" w:hAnsi="宋体"/>
          <w:sz w:val="24"/>
          <w:szCs w:val="24"/>
          <w:color w:val="auto"/>
        </w:rPr>
        <w:t>税务处理的，应按照《国家税务总局关于印发〈非居民企业所得税源泉扣缴管理暂行办法〉的通知》（国税发〔2009〕3 号）和《国家税务总局关于加强非居民企业股权转让所得企业所得税管理的通知》（国税函〔2009〕698 号）要求，准备资料。</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第三十七条 发生《通知》第七条第（三）项规定的重组，居民企业应向其所在地主管税务机关报送以下资料：</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1.当事方的重组情况说明，申请文件中应说明股权转让的商业目的；</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2.双方所签订的股权转让协议；</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3.双方控股情况说明；</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4.由评估机构出具的资产或股权评估报告。报告中应分别列示涉及的各单项被转让资产和负债的公允价值；</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5.证明重组符合特殊性税务处理条件的资料，包括股权或资产转让比例，支付对价情况，以及 12 个月内不改变资产原来的实质性经营活动、不转让所取得股权的承诺书等；</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6.税务机关要求的其他材料。</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17</w:t>
      </w:r>
    </w:p>
    <w:p>
      <w:pPr>
        <w:sectPr>
          <w:pgSz w:w="11900" w:h="16838" w:orient="portrait"/>
          <w:cols w:equalWidth="0" w:num="1">
            <w:col w:w="9026"/>
          </w:cols>
          <w:pgMar w:left="1440" w:top="1440" w:right="1440" w:bottom="445" w:gutter="0" w:footer="0" w:header="0"/>
          <w:type w:val="continuous"/>
        </w:sectPr>
      </w:pPr>
    </w:p>
    <w:bookmarkStart w:id="21" w:name="page22"/>
    <w:bookmarkEnd w:id="21"/>
    <w:p>
      <w:pPr>
        <w:spacing w:after="0" w:line="8"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财政部 国家税务总局关于促进企业重组</w:t>
      </w:r>
    </w:p>
    <w:p>
      <w:pPr>
        <w:spacing w:after="0" w:line="84"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有关企业所得税处理问题的通知</w:t>
      </w:r>
    </w:p>
    <w:p>
      <w:pPr>
        <w:spacing w:after="0" w:line="184" w:lineRule="exact"/>
        <w:rPr>
          <w:sz w:val="20"/>
          <w:szCs w:val="20"/>
          <w:color w:val="auto"/>
        </w:rPr>
      </w:pPr>
    </w:p>
    <w:tbl>
      <w:tblPr>
        <w:tblLayout w:type="fixed"/>
        <w:tblInd w:w="2000" w:type="dxa"/>
        <w:tblCellMar>
          <w:top w:w="0" w:type="dxa"/>
          <w:left w:w="0" w:type="dxa"/>
          <w:bottom w:w="0" w:type="dxa"/>
          <w:right w:w="0" w:type="dxa"/>
        </w:tblCellMar>
      </w:tblPr>
      <w:tr>
        <w:trPr>
          <w:trHeight w:val="366"/>
        </w:trPr>
        <w:tc>
          <w:tcPr>
            <w:tcW w:w="2580" w:type="dxa"/>
            <w:vAlign w:val="bottom"/>
          </w:tcPr>
          <w:p>
            <w:pPr>
              <w:spacing w:after="0" w:line="341" w:lineRule="exact"/>
              <w:rPr>
                <w:sz w:val="20"/>
                <w:szCs w:val="20"/>
                <w:color w:val="auto"/>
              </w:rPr>
            </w:pPr>
            <w:r>
              <w:rPr>
                <w:rFonts w:ascii="宋体" w:cs="宋体" w:eastAsia="宋体" w:hAnsi="宋体"/>
                <w:sz w:val="28"/>
                <w:szCs w:val="28"/>
                <w:color w:val="auto"/>
              </w:rPr>
              <w:t>财税〔</w:t>
            </w:r>
            <w:r>
              <w:rPr>
                <w:rFonts w:ascii="Times New Roman" w:cs="Times New Roman" w:eastAsia="Times New Roman" w:hAnsi="Times New Roman"/>
                <w:sz w:val="28"/>
                <w:szCs w:val="28"/>
                <w:color w:val="auto"/>
              </w:rPr>
              <w:t>2014</w:t>
            </w:r>
            <w:r>
              <w:rPr>
                <w:rFonts w:ascii="宋体" w:cs="宋体" w:eastAsia="宋体" w:hAnsi="宋体"/>
                <w:sz w:val="28"/>
                <w:szCs w:val="28"/>
                <w:color w:val="auto"/>
              </w:rPr>
              <w:t>〕</w:t>
            </w:r>
            <w:r>
              <w:rPr>
                <w:rFonts w:ascii="Times New Roman" w:cs="Times New Roman" w:eastAsia="Times New Roman" w:hAnsi="Times New Roman"/>
                <w:sz w:val="28"/>
                <w:szCs w:val="28"/>
                <w:color w:val="auto"/>
              </w:rPr>
              <w:t xml:space="preserve">109 </w:t>
            </w:r>
            <w:r>
              <w:rPr>
                <w:rFonts w:ascii="宋体" w:cs="宋体" w:eastAsia="宋体" w:hAnsi="宋体"/>
                <w:sz w:val="28"/>
                <w:szCs w:val="28"/>
                <w:color w:val="auto"/>
              </w:rPr>
              <w:t>号</w:t>
            </w:r>
          </w:p>
        </w:tc>
        <w:tc>
          <w:tcPr>
            <w:tcW w:w="246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9"/>
              </w:rPr>
              <w:t xml:space="preserve">2014 </w:t>
            </w:r>
            <w:r>
              <w:rPr>
                <w:rFonts w:ascii="宋体" w:cs="宋体" w:eastAsia="宋体" w:hAnsi="宋体"/>
                <w:sz w:val="28"/>
                <w:szCs w:val="28"/>
                <w:color w:val="auto"/>
                <w:w w:val="99"/>
              </w:rPr>
              <w:t>年</w:t>
            </w:r>
            <w:r>
              <w:rPr>
                <w:rFonts w:ascii="Times New Roman" w:cs="Times New Roman" w:eastAsia="Times New Roman" w:hAnsi="Times New Roman"/>
                <w:sz w:val="28"/>
                <w:szCs w:val="28"/>
                <w:color w:val="auto"/>
                <w:w w:val="99"/>
              </w:rPr>
              <w:t xml:space="preserve"> 12 </w:t>
            </w:r>
            <w:r>
              <w:rPr>
                <w:rFonts w:ascii="宋体" w:cs="宋体" w:eastAsia="宋体" w:hAnsi="宋体"/>
                <w:sz w:val="28"/>
                <w:szCs w:val="28"/>
                <w:color w:val="auto"/>
                <w:w w:val="99"/>
              </w:rPr>
              <w:t>月</w:t>
            </w:r>
            <w:r>
              <w:rPr>
                <w:rFonts w:ascii="Times New Roman" w:cs="Times New Roman" w:eastAsia="Times New Roman" w:hAnsi="Times New Roman"/>
                <w:sz w:val="28"/>
                <w:szCs w:val="28"/>
                <w:color w:val="auto"/>
                <w:w w:val="99"/>
              </w:rPr>
              <w:t xml:space="preserve"> 25 </w:t>
            </w:r>
            <w:r>
              <w:rPr>
                <w:rFonts w:ascii="宋体" w:cs="宋体" w:eastAsia="宋体" w:hAnsi="宋体"/>
                <w:sz w:val="28"/>
                <w:szCs w:val="28"/>
                <w:color w:val="auto"/>
                <w:w w:val="99"/>
              </w:rPr>
              <w:t>日</w:t>
            </w:r>
          </w:p>
        </w:tc>
      </w:tr>
    </w:tbl>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ind w:left="260" w:right="266"/>
        <w:spacing w:after="0" w:line="346" w:lineRule="exact"/>
        <w:rPr>
          <w:sz w:val="20"/>
          <w:szCs w:val="20"/>
          <w:color w:val="auto"/>
        </w:rPr>
      </w:pPr>
      <w:r>
        <w:rPr>
          <w:rFonts w:ascii="宋体" w:cs="宋体" w:eastAsia="宋体" w:hAnsi="宋体"/>
          <w:sz w:val="24"/>
          <w:szCs w:val="24"/>
          <w:color w:val="auto"/>
        </w:rPr>
        <w:t>各省、自治区、直辖市、计划单列市财政厅（局）、国家税务局、地方税务局，新疆生产建设兵团财务局：</w:t>
      </w:r>
    </w:p>
    <w:p>
      <w:pPr>
        <w:spacing w:after="0" w:line="180"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为贯彻落实《国务院关于进一步优化企业兼并重组市场环境的意见》（国发</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〔2014〕14号），根据《中华人民共和国企业所得税法》及其实施条例有关规定，</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现就企业重组有关企业所得税处理问题明确如下：</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一、关于股权收购</w:t>
      </w:r>
    </w:p>
    <w:p>
      <w:pPr>
        <w:spacing w:after="0" w:line="212" w:lineRule="exact"/>
        <w:rPr>
          <w:sz w:val="20"/>
          <w:szCs w:val="20"/>
          <w:color w:val="auto"/>
        </w:rPr>
      </w:pPr>
    </w:p>
    <w:p>
      <w:pPr>
        <w:ind w:left="260" w:right="26" w:firstLine="480"/>
        <w:spacing w:after="0" w:line="400" w:lineRule="exact"/>
        <w:rPr>
          <w:rFonts w:ascii="宋体" w:cs="宋体" w:eastAsia="宋体" w:hAnsi="宋体"/>
          <w:sz w:val="24"/>
          <w:szCs w:val="24"/>
          <w:color w:val="auto"/>
        </w:rPr>
      </w:pPr>
      <w:hyperlink w:anchor="page5">
        <w:r>
          <w:rPr>
            <w:rFonts w:ascii="宋体" w:cs="宋体" w:eastAsia="宋体" w:hAnsi="宋体"/>
            <w:sz w:val="24"/>
            <w:szCs w:val="24"/>
            <w:color w:val="auto"/>
          </w:rPr>
          <w:t>将《财政部 国家税务总局关于企业重组业务企业所得税处理若干问题的通知》</w:t>
        </w:r>
      </w:hyperlink>
      <w:hyperlink w:anchor="page5">
        <w:r>
          <w:rPr>
            <w:rFonts w:ascii="宋体" w:cs="宋体" w:eastAsia="宋体" w:hAnsi="宋体"/>
            <w:sz w:val="24"/>
            <w:szCs w:val="24"/>
            <w:color w:val="auto"/>
          </w:rPr>
          <w:t>（财税〔2009〕59</w:t>
        </w:r>
      </w:hyperlink>
      <w:r>
        <w:rPr>
          <w:rFonts w:ascii="宋体" w:cs="宋体" w:eastAsia="宋体" w:hAnsi="宋体"/>
          <w:sz w:val="24"/>
          <w:szCs w:val="24"/>
          <w:color w:val="auto"/>
        </w:rPr>
        <w:t>号）第六条第（二）项中有关“股权收购，收购企业购买的股权不低于被收购企业全部股权的75%”规定调整为“股权收购，收购企业购买的股权不低于被收购企业全部股权的50%”。</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二、关于资产收购</w:t>
      </w:r>
    </w:p>
    <w:p>
      <w:pPr>
        <w:spacing w:after="0" w:line="212" w:lineRule="exact"/>
        <w:rPr>
          <w:sz w:val="20"/>
          <w:szCs w:val="20"/>
          <w:color w:val="auto"/>
        </w:rPr>
      </w:pPr>
    </w:p>
    <w:p>
      <w:pPr>
        <w:jc w:val="both"/>
        <w:ind w:left="260" w:right="266" w:firstLine="487"/>
        <w:spacing w:after="0" w:line="381" w:lineRule="exact"/>
        <w:rPr>
          <w:sz w:val="20"/>
          <w:szCs w:val="20"/>
          <w:color w:val="auto"/>
        </w:rPr>
      </w:pPr>
      <w:r>
        <w:rPr>
          <w:rFonts w:ascii="宋体" w:cs="宋体" w:eastAsia="宋体" w:hAnsi="宋体"/>
          <w:sz w:val="24"/>
          <w:szCs w:val="24"/>
          <w:color w:val="auto"/>
        </w:rPr>
        <w:t>将财税〔2009〕59号文件第六条第（三）项中有关“资产收购，受让企业收购的资产不低于转让企业全部资产的75%”规定调整为“资产收购，受让企业收购的资产不低于转让企业全部资产的50%”。</w:t>
      </w:r>
    </w:p>
    <w:p>
      <w:pPr>
        <w:spacing w:after="0" w:line="181"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三、关于股权、资产划转</w:t>
      </w:r>
    </w:p>
    <w:p>
      <w:pPr>
        <w:spacing w:after="0" w:line="212" w:lineRule="exact"/>
        <w:rPr>
          <w:sz w:val="20"/>
          <w:szCs w:val="20"/>
          <w:color w:val="auto"/>
        </w:rPr>
      </w:pPr>
    </w:p>
    <w:p>
      <w:pPr>
        <w:jc w:val="both"/>
        <w:ind w:left="260" w:right="266" w:firstLine="487"/>
        <w:spacing w:after="0" w:line="410" w:lineRule="exact"/>
        <w:rPr>
          <w:sz w:val="20"/>
          <w:szCs w:val="20"/>
          <w:color w:val="auto"/>
        </w:rPr>
      </w:pPr>
      <w:r>
        <w:rPr>
          <w:rFonts w:ascii="宋体" w:cs="宋体" w:eastAsia="宋体" w:hAnsi="宋体"/>
          <w:sz w:val="24"/>
          <w:szCs w:val="24"/>
          <w:color w:val="auto"/>
        </w:rPr>
        <w:t>对100%直接控制的居民企业之间，以及受同一或相同多家居民企业100%直接控制的居民企业之间按账面净值划转股权或资产，凡具有合理商业目的、不以减少、免除或者推迟缴纳税款为主要目的，股权或资产划转后连续12个月内不改变被划转股权或资产原来实质性经营活动，且划出方企业和划入方企业均未在会计上确认损益的，可以选择按以下规定进行特殊性税务处理：</w:t>
      </w:r>
    </w:p>
    <w:p>
      <w:pPr>
        <w:spacing w:after="0" w:line="181"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1、划出方企业和划入方企业均不确认所得。</w:t>
      </w:r>
    </w:p>
    <w:p>
      <w:pPr>
        <w:spacing w:after="0" w:line="212" w:lineRule="exact"/>
        <w:rPr>
          <w:sz w:val="20"/>
          <w:szCs w:val="20"/>
          <w:color w:val="auto"/>
        </w:rPr>
      </w:pPr>
    </w:p>
    <w:p>
      <w:pPr>
        <w:jc w:val="both"/>
        <w:ind w:left="260" w:right="266" w:firstLine="480"/>
        <w:spacing w:after="0" w:line="346" w:lineRule="exact"/>
        <w:rPr>
          <w:sz w:val="20"/>
          <w:szCs w:val="20"/>
          <w:color w:val="auto"/>
        </w:rPr>
      </w:pPr>
      <w:r>
        <w:rPr>
          <w:rFonts w:ascii="宋体" w:cs="宋体" w:eastAsia="宋体" w:hAnsi="宋体"/>
          <w:sz w:val="24"/>
          <w:szCs w:val="24"/>
          <w:color w:val="auto"/>
        </w:rPr>
        <w:t>2、划入方企业取得被划转股权或资产的计税基础，以被划转股权或资产的原账面净值确定。</w:t>
      </w:r>
    </w:p>
    <w:p>
      <w:pPr>
        <w:spacing w:after="0" w:line="180"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3、划入方企业取得的被划转资产，应按其原账面净值计算折旧扣除。</w:t>
      </w:r>
    </w:p>
    <w:p>
      <w:pPr>
        <w:spacing w:after="0" w:line="212" w:lineRule="exact"/>
        <w:rPr>
          <w:sz w:val="20"/>
          <w:szCs w:val="20"/>
          <w:color w:val="auto"/>
        </w:rPr>
      </w:pPr>
    </w:p>
    <w:p>
      <w:pPr>
        <w:jc w:val="both"/>
        <w:ind w:left="260" w:right="266" w:firstLine="487"/>
        <w:spacing w:after="0" w:line="346" w:lineRule="exact"/>
        <w:rPr>
          <w:sz w:val="20"/>
          <w:szCs w:val="20"/>
          <w:color w:val="auto"/>
        </w:rPr>
      </w:pPr>
      <w:r>
        <w:rPr>
          <w:rFonts w:ascii="宋体" w:cs="宋体" w:eastAsia="宋体" w:hAnsi="宋体"/>
          <w:sz w:val="24"/>
          <w:szCs w:val="24"/>
          <w:color w:val="auto"/>
        </w:rPr>
        <w:t>四、本通知自2014年1月1日起执行。本通知发布前尚未处理的企业重组，符合本通知规定的可按本通知执行。</w:t>
      </w:r>
    </w:p>
    <w:p>
      <w:pPr>
        <w:sectPr>
          <w:pgSz w:w="11900" w:h="16838" w:orient="portrait"/>
          <w:cols w:equalWidth="0" w:num="1">
            <w:col w:w="9026"/>
          </w:cols>
          <w:pgMar w:left="1440" w:top="1440" w:right="1440" w:bottom="445" w:gutter="0" w:footer="0" w:header="0"/>
        </w:sectPr>
      </w:pPr>
    </w:p>
    <w:p>
      <w:pPr>
        <w:spacing w:after="0" w:line="392"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18</w:t>
      </w:r>
    </w:p>
    <w:p>
      <w:pPr>
        <w:sectPr>
          <w:pgSz w:w="11900" w:h="16838" w:orient="portrait"/>
          <w:cols w:equalWidth="0" w:num="1">
            <w:col w:w="9026"/>
          </w:cols>
          <w:pgMar w:left="1440" w:top="1440" w:right="1440" w:bottom="445" w:gutter="0" w:footer="0" w:header="0"/>
          <w:type w:val="continuous"/>
        </w:sectPr>
      </w:pPr>
    </w:p>
    <w:bookmarkStart w:id="22" w:name="page23"/>
    <w:bookmarkEnd w:id="22"/>
    <w:p>
      <w:pPr>
        <w:spacing w:after="0" w:line="25"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财政部 国家税务总局关于非货币性资产</w:t>
      </w:r>
    </w:p>
    <w:p>
      <w:pPr>
        <w:spacing w:after="0" w:line="168"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投资企业所得税政策问题的通知</w:t>
      </w:r>
    </w:p>
    <w:p>
      <w:pPr>
        <w:spacing w:after="0" w:line="251" w:lineRule="exact"/>
        <w:rPr>
          <w:sz w:val="20"/>
          <w:szCs w:val="20"/>
          <w:color w:val="auto"/>
        </w:rPr>
      </w:pPr>
    </w:p>
    <w:tbl>
      <w:tblPr>
        <w:tblLayout w:type="fixed"/>
        <w:tblInd w:w="2000" w:type="dxa"/>
        <w:tblCellMar>
          <w:top w:w="0" w:type="dxa"/>
          <w:left w:w="0" w:type="dxa"/>
          <w:bottom w:w="0" w:type="dxa"/>
          <w:right w:w="0" w:type="dxa"/>
        </w:tblCellMar>
      </w:tblPr>
      <w:tr>
        <w:trPr>
          <w:trHeight w:val="366"/>
        </w:trPr>
        <w:tc>
          <w:tcPr>
            <w:tcW w:w="2580" w:type="dxa"/>
            <w:vAlign w:val="bottom"/>
          </w:tcPr>
          <w:p>
            <w:pPr>
              <w:spacing w:after="0" w:line="341" w:lineRule="exact"/>
              <w:rPr>
                <w:sz w:val="20"/>
                <w:szCs w:val="20"/>
                <w:color w:val="auto"/>
              </w:rPr>
            </w:pPr>
            <w:r>
              <w:rPr>
                <w:rFonts w:ascii="宋体" w:cs="宋体" w:eastAsia="宋体" w:hAnsi="宋体"/>
                <w:sz w:val="28"/>
                <w:szCs w:val="28"/>
                <w:color w:val="auto"/>
              </w:rPr>
              <w:t>财税〔</w:t>
            </w:r>
            <w:r>
              <w:rPr>
                <w:rFonts w:ascii="Times New Roman" w:cs="Times New Roman" w:eastAsia="Times New Roman" w:hAnsi="Times New Roman"/>
                <w:sz w:val="28"/>
                <w:szCs w:val="28"/>
                <w:color w:val="auto"/>
              </w:rPr>
              <w:t>2014</w:t>
            </w:r>
            <w:r>
              <w:rPr>
                <w:rFonts w:ascii="宋体" w:cs="宋体" w:eastAsia="宋体" w:hAnsi="宋体"/>
                <w:sz w:val="28"/>
                <w:szCs w:val="28"/>
                <w:color w:val="auto"/>
              </w:rPr>
              <w:t>〕</w:t>
            </w:r>
            <w:r>
              <w:rPr>
                <w:rFonts w:ascii="Times New Roman" w:cs="Times New Roman" w:eastAsia="Times New Roman" w:hAnsi="Times New Roman"/>
                <w:sz w:val="28"/>
                <w:szCs w:val="28"/>
                <w:color w:val="auto"/>
              </w:rPr>
              <w:t xml:space="preserve">116 </w:t>
            </w:r>
            <w:r>
              <w:rPr>
                <w:rFonts w:ascii="宋体" w:cs="宋体" w:eastAsia="宋体" w:hAnsi="宋体"/>
                <w:sz w:val="28"/>
                <w:szCs w:val="28"/>
                <w:color w:val="auto"/>
              </w:rPr>
              <w:t>号</w:t>
            </w:r>
          </w:p>
        </w:tc>
        <w:tc>
          <w:tcPr>
            <w:tcW w:w="244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8"/>
              </w:rPr>
              <w:t xml:space="preserve">2014 </w:t>
            </w:r>
            <w:r>
              <w:rPr>
                <w:rFonts w:ascii="宋体" w:cs="宋体" w:eastAsia="宋体" w:hAnsi="宋体"/>
                <w:sz w:val="28"/>
                <w:szCs w:val="28"/>
                <w:color w:val="auto"/>
                <w:w w:val="98"/>
              </w:rPr>
              <w:t>年</w:t>
            </w:r>
            <w:r>
              <w:rPr>
                <w:rFonts w:ascii="Times New Roman" w:cs="Times New Roman" w:eastAsia="Times New Roman" w:hAnsi="Times New Roman"/>
                <w:sz w:val="28"/>
                <w:szCs w:val="28"/>
                <w:color w:val="auto"/>
                <w:w w:val="98"/>
              </w:rPr>
              <w:t xml:space="preserve"> 12 </w:t>
            </w:r>
            <w:r>
              <w:rPr>
                <w:rFonts w:ascii="宋体" w:cs="宋体" w:eastAsia="宋体" w:hAnsi="宋体"/>
                <w:sz w:val="28"/>
                <w:szCs w:val="28"/>
                <w:color w:val="auto"/>
                <w:w w:val="98"/>
              </w:rPr>
              <w:t>月</w:t>
            </w:r>
            <w:r>
              <w:rPr>
                <w:rFonts w:ascii="Times New Roman" w:cs="Times New Roman" w:eastAsia="Times New Roman" w:hAnsi="Times New Roman"/>
                <w:sz w:val="28"/>
                <w:szCs w:val="28"/>
                <w:color w:val="auto"/>
                <w:w w:val="98"/>
              </w:rPr>
              <w:t xml:space="preserve"> 31 </w:t>
            </w:r>
            <w:r>
              <w:rPr>
                <w:rFonts w:ascii="宋体" w:cs="宋体" w:eastAsia="宋体" w:hAnsi="宋体"/>
                <w:sz w:val="28"/>
                <w:szCs w:val="28"/>
                <w:color w:val="auto"/>
                <w:w w:val="98"/>
              </w:rPr>
              <w:t>日</w:t>
            </w:r>
          </w:p>
        </w:tc>
      </w:tr>
    </w:tbl>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both"/>
        <w:ind w:left="260" w:right="266"/>
        <w:spacing w:after="0" w:line="354" w:lineRule="exact"/>
        <w:rPr>
          <w:sz w:val="20"/>
          <w:szCs w:val="20"/>
          <w:color w:val="auto"/>
        </w:rPr>
      </w:pPr>
      <w:r>
        <w:rPr>
          <w:rFonts w:ascii="宋体" w:cs="宋体" w:eastAsia="宋体" w:hAnsi="宋体"/>
          <w:sz w:val="24"/>
          <w:szCs w:val="24"/>
          <w:color w:val="auto"/>
        </w:rPr>
        <w:t>各省、自治区、直辖市、计划单列市财政厅（局）、国家税务局、地方税务局，新疆生产建设兵团财务局：</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为贯彻落实《国务院关于进一步优化企业兼并重组市场环境的意见》（国发〔2014〕14号），根据《中华人民共和国企业所得税法》及其实施条例有关规定，现就非货币性资产投资涉及的企业所得税政策问题明确如下：</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一、居民企业（以下简称企业）以非货币性资产对外投资确认的非货币性资产转让所得，可在不超过5年期限内，分期均匀计入相应年度的应纳税所得额，按规定计算缴纳企业所得税。</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二、企业以非货币性资产对外投资，应对非货币性资产进行评估并按评估后的公允价值扣除计税基础后的余额，计算确认非货币性资产转让所得。</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企业以非货币性资产对外投资，应于投资协议生效并办理股权登记手续时，确认非货币性资产转让收入的实现。</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三、企业以非货币性资产对外投资而取得被投资企业的股权，应以非货币性资产的原计税成本为计税基础，加上每年确认的非货币性资产转让所得，逐年进行调整。</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被投资企业取得非货币性资产的计税基础，应按非货币性资产的公允价值确</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定。</w:t>
      </w:r>
    </w:p>
    <w:p>
      <w:pPr>
        <w:spacing w:after="0" w:line="228" w:lineRule="exact"/>
        <w:rPr>
          <w:sz w:val="20"/>
          <w:szCs w:val="20"/>
          <w:color w:val="auto"/>
        </w:rPr>
      </w:pPr>
    </w:p>
    <w:p>
      <w:pPr>
        <w:jc w:val="both"/>
        <w:ind w:left="260" w:right="266" w:firstLine="480"/>
        <w:spacing w:after="0" w:line="412" w:lineRule="exact"/>
        <w:rPr>
          <w:sz w:val="20"/>
          <w:szCs w:val="20"/>
          <w:color w:val="auto"/>
        </w:rPr>
      </w:pPr>
      <w:r>
        <w:rPr>
          <w:rFonts w:ascii="宋体" w:cs="宋体" w:eastAsia="宋体" w:hAnsi="宋体"/>
          <w:sz w:val="23"/>
          <w:szCs w:val="23"/>
          <w:color w:val="auto"/>
        </w:rPr>
        <w:t>四、企业在对外投资5年内转让上述股权或投资收回的，应停止执行递延纳税政策，并就递延期内尚未确认的非货币性资产转让所得，在转让股权或投资收回当年的企业所得税年度汇算清缴时，一次性计算缴纳企业所得税；企业在计算股权转让所得时，可按本通知第三条第一款规定将股权的计税基础一次调整到位。</w:t>
      </w:r>
    </w:p>
    <w:p>
      <w:pPr>
        <w:spacing w:after="0" w:line="228" w:lineRule="exact"/>
        <w:rPr>
          <w:sz w:val="20"/>
          <w:szCs w:val="20"/>
          <w:color w:val="auto"/>
        </w:rPr>
      </w:pPr>
    </w:p>
    <w:p>
      <w:pPr>
        <w:jc w:val="both"/>
        <w:ind w:left="260" w:right="266" w:firstLine="480"/>
        <w:spacing w:after="0" w:line="392" w:lineRule="exact"/>
        <w:rPr>
          <w:sz w:val="20"/>
          <w:szCs w:val="20"/>
          <w:color w:val="auto"/>
        </w:rPr>
      </w:pPr>
      <w:r>
        <w:rPr>
          <w:rFonts w:ascii="宋体" w:cs="宋体" w:eastAsia="宋体" w:hAnsi="宋体"/>
          <w:sz w:val="24"/>
          <w:szCs w:val="24"/>
          <w:color w:val="auto"/>
        </w:rPr>
        <w:t>企业在对外投资5年内注销的，应停止执行递延纳税政策，并就递延期内尚未确认的非货币性资产转让所得，在注销当年的企业所得税年度汇算清缴时，一次性计算缴纳企业所得税。</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五、本通知所称非货币性资产，是指现金、银行存款、应收账款、应收票据</w:t>
      </w:r>
    </w:p>
    <w:p>
      <w:pPr>
        <w:sectPr>
          <w:pgSz w:w="11900" w:h="16838" w:orient="portrait"/>
          <w:cols w:equalWidth="0" w:num="1">
            <w:col w:w="9026"/>
          </w:cols>
          <w:pgMar w:left="1440" w:top="1440" w:right="1440" w:bottom="445" w:gutter="0" w:footer="0" w:header="0"/>
        </w:sectPr>
      </w:pPr>
    </w:p>
    <w:p>
      <w:pPr>
        <w:spacing w:after="0" w:line="27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19</w:t>
      </w:r>
    </w:p>
    <w:p>
      <w:pPr>
        <w:sectPr>
          <w:pgSz w:w="11900" w:h="16838" w:orient="portrait"/>
          <w:cols w:equalWidth="0" w:num="1">
            <w:col w:w="9026"/>
          </w:cols>
          <w:pgMar w:left="1440" w:top="1440" w:right="1440" w:bottom="445" w:gutter="0" w:footer="0" w:header="0"/>
          <w:type w:val="continuous"/>
        </w:sectPr>
      </w:pPr>
    </w:p>
    <w:bookmarkStart w:id="23" w:name="page24"/>
    <w:bookmarkEnd w:id="23"/>
    <w:p>
      <w:pPr>
        <w:spacing w:after="0" w:line="5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以及准备持有至到期的债券投资等货币性资产以外的资产。</w:t>
      </w:r>
    </w:p>
    <w:p>
      <w:pPr>
        <w:spacing w:after="0" w:line="206" w:lineRule="exact"/>
        <w:rPr>
          <w:sz w:val="20"/>
          <w:szCs w:val="20"/>
          <w:color w:val="auto"/>
        </w:rPr>
      </w:pPr>
    </w:p>
    <w:p>
      <w:pPr>
        <w:ind w:left="740"/>
        <w:spacing w:after="0" w:line="263" w:lineRule="exact"/>
        <w:rPr>
          <w:sz w:val="20"/>
          <w:szCs w:val="20"/>
          <w:color w:val="auto"/>
        </w:rPr>
      </w:pPr>
      <w:r>
        <w:rPr>
          <w:rFonts w:ascii="宋体" w:cs="宋体" w:eastAsia="宋体" w:hAnsi="宋体"/>
          <w:sz w:val="23"/>
          <w:szCs w:val="23"/>
          <w:color w:val="auto"/>
        </w:rPr>
        <w:t>本通知所称非货币性资产投资，限于以非货币性资产出资设立新的居民企业，</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或将非货币性资产注入现存的居民企业。</w:t>
      </w:r>
    </w:p>
    <w:p>
      <w:pPr>
        <w:spacing w:after="0" w:line="194" w:lineRule="exact"/>
        <w:rPr>
          <w:sz w:val="20"/>
          <w:szCs w:val="20"/>
          <w:color w:val="auto"/>
        </w:rPr>
      </w:pPr>
    </w:p>
    <w:p>
      <w:pPr>
        <w:ind w:left="740"/>
        <w:spacing w:after="0" w:line="274" w:lineRule="exact"/>
        <w:rPr>
          <w:rFonts w:ascii="宋体" w:cs="宋体" w:eastAsia="宋体" w:hAnsi="宋体"/>
          <w:sz w:val="24"/>
          <w:szCs w:val="24"/>
          <w:color w:val="auto"/>
        </w:rPr>
      </w:pPr>
      <w:r>
        <w:rPr>
          <w:rFonts w:ascii="宋体" w:cs="宋体" w:eastAsia="宋体" w:hAnsi="宋体"/>
          <w:sz w:val="24"/>
          <w:szCs w:val="24"/>
          <w:color w:val="auto"/>
        </w:rPr>
        <w:t xml:space="preserve">六、企业发生非货币性资产投资，符合《财政部 </w:t>
      </w:r>
      <w:hyperlink w:anchor="page5">
        <w:r>
          <w:rPr>
            <w:rFonts w:ascii="宋体" w:cs="宋体" w:eastAsia="宋体" w:hAnsi="宋体"/>
            <w:sz w:val="24"/>
            <w:szCs w:val="24"/>
            <w:color w:val="auto"/>
          </w:rPr>
          <w:t>国家税务总局关于企业重组</w:t>
        </w:r>
      </w:hyperlink>
    </w:p>
    <w:p>
      <w:pPr>
        <w:spacing w:after="0" w:line="206" w:lineRule="exact"/>
        <w:rPr>
          <w:sz w:val="20"/>
          <w:szCs w:val="20"/>
          <w:color w:val="auto"/>
        </w:rPr>
      </w:pPr>
    </w:p>
    <w:p>
      <w:pPr>
        <w:ind w:left="260"/>
        <w:spacing w:after="0" w:line="263" w:lineRule="exact"/>
        <w:rPr>
          <w:rFonts w:ascii="宋体" w:cs="宋体" w:eastAsia="宋体" w:hAnsi="宋体"/>
          <w:sz w:val="23"/>
          <w:szCs w:val="23"/>
          <w:color w:val="auto"/>
        </w:rPr>
      </w:pPr>
      <w:hyperlink w:anchor="page5">
        <w:r>
          <w:rPr>
            <w:rFonts w:ascii="宋体" w:cs="宋体" w:eastAsia="宋体" w:hAnsi="宋体"/>
            <w:sz w:val="23"/>
            <w:szCs w:val="23"/>
            <w:color w:val="auto"/>
          </w:rPr>
          <w:t>业务企业所得税处理若干问题的通知》（财税〔2009〕59</w:t>
        </w:r>
      </w:hyperlink>
      <w:r>
        <w:rPr>
          <w:rFonts w:ascii="宋体" w:cs="宋体" w:eastAsia="宋体" w:hAnsi="宋体"/>
          <w:sz w:val="23"/>
          <w:szCs w:val="23"/>
          <w:color w:val="auto"/>
        </w:rPr>
        <w:t>号）等文件规定的特殊性</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税务处理条件的，也可选择按特殊性税务处理规定执行。</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七、本通知自2014年1月1日起执行。本通知发布前尚未处理的非货币性资产</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投资，符合本通知规定的可按本通知执行。</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20</w:t>
      </w:r>
    </w:p>
    <w:p>
      <w:pPr>
        <w:sectPr>
          <w:pgSz w:w="11900" w:h="16838" w:orient="portrait"/>
          <w:cols w:equalWidth="0" w:num="1">
            <w:col w:w="9026"/>
          </w:cols>
          <w:pgMar w:left="1440" w:top="1440" w:right="1440" w:bottom="445" w:gutter="0" w:footer="0" w:header="0"/>
          <w:type w:val="continuous"/>
        </w:sectPr>
      </w:pPr>
    </w:p>
    <w:bookmarkStart w:id="24" w:name="page25"/>
    <w:bookmarkEnd w:id="24"/>
    <w:p>
      <w:pPr>
        <w:spacing w:after="0" w:line="25"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国家税务总局关于非货币性资产投资</w:t>
      </w:r>
    </w:p>
    <w:p>
      <w:pPr>
        <w:spacing w:after="0" w:line="168"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企业所得税有关征管问题的公告</w:t>
      </w:r>
    </w:p>
    <w:p>
      <w:pPr>
        <w:spacing w:after="0" w:line="251" w:lineRule="exact"/>
        <w:rPr>
          <w:sz w:val="20"/>
          <w:szCs w:val="20"/>
          <w:color w:val="auto"/>
        </w:rPr>
      </w:pPr>
    </w:p>
    <w:tbl>
      <w:tblPr>
        <w:tblLayout w:type="fixed"/>
        <w:tblInd w:w="1260" w:type="dxa"/>
        <w:tblCellMar>
          <w:top w:w="0" w:type="dxa"/>
          <w:left w:w="0" w:type="dxa"/>
          <w:bottom w:w="0" w:type="dxa"/>
          <w:right w:w="0" w:type="dxa"/>
        </w:tblCellMar>
      </w:tblPr>
      <w:tr>
        <w:trPr>
          <w:trHeight w:val="366"/>
        </w:trPr>
        <w:tc>
          <w:tcPr>
            <w:tcW w:w="4340" w:type="dxa"/>
            <w:vAlign w:val="bottom"/>
          </w:tcPr>
          <w:p>
            <w:pPr>
              <w:spacing w:after="0" w:line="341" w:lineRule="exact"/>
              <w:rPr>
                <w:sz w:val="20"/>
                <w:szCs w:val="20"/>
                <w:color w:val="auto"/>
              </w:rPr>
            </w:pPr>
            <w:r>
              <w:rPr>
                <w:rFonts w:ascii="宋体" w:cs="宋体" w:eastAsia="宋体" w:hAnsi="宋体"/>
                <w:sz w:val="28"/>
                <w:szCs w:val="28"/>
                <w:color w:val="auto"/>
              </w:rPr>
              <w:t>国家税务总局公告</w:t>
            </w:r>
            <w:r>
              <w:rPr>
                <w:rFonts w:ascii="Times New Roman" w:cs="Times New Roman" w:eastAsia="Times New Roman" w:hAnsi="Times New Roman"/>
                <w:sz w:val="28"/>
                <w:szCs w:val="28"/>
                <w:color w:val="auto"/>
              </w:rPr>
              <w:t xml:space="preserve"> 2015 </w:t>
            </w:r>
            <w:r>
              <w:rPr>
                <w:rFonts w:ascii="宋体" w:cs="宋体" w:eastAsia="宋体" w:hAnsi="宋体"/>
                <w:sz w:val="28"/>
                <w:szCs w:val="28"/>
                <w:color w:val="auto"/>
              </w:rPr>
              <w:t>年第</w:t>
            </w:r>
            <w:r>
              <w:rPr>
                <w:rFonts w:ascii="Times New Roman" w:cs="Times New Roman" w:eastAsia="Times New Roman" w:hAnsi="Times New Roman"/>
                <w:sz w:val="28"/>
                <w:szCs w:val="28"/>
                <w:color w:val="auto"/>
              </w:rPr>
              <w:t xml:space="preserve"> 33 </w:t>
            </w:r>
            <w:r>
              <w:rPr>
                <w:rFonts w:ascii="宋体" w:cs="宋体" w:eastAsia="宋体" w:hAnsi="宋体"/>
                <w:sz w:val="28"/>
                <w:szCs w:val="28"/>
                <w:color w:val="auto"/>
              </w:rPr>
              <w:t>号</w:t>
            </w:r>
          </w:p>
        </w:tc>
        <w:tc>
          <w:tcPr>
            <w:tcW w:w="216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8"/>
              </w:rPr>
              <w:t xml:space="preserve">2015 </w:t>
            </w:r>
            <w:r>
              <w:rPr>
                <w:rFonts w:ascii="宋体" w:cs="宋体" w:eastAsia="宋体" w:hAnsi="宋体"/>
                <w:sz w:val="28"/>
                <w:szCs w:val="28"/>
                <w:color w:val="auto"/>
                <w:w w:val="98"/>
              </w:rPr>
              <w:t>年</w:t>
            </w:r>
            <w:r>
              <w:rPr>
                <w:rFonts w:ascii="Times New Roman" w:cs="Times New Roman" w:eastAsia="Times New Roman" w:hAnsi="Times New Roman"/>
                <w:sz w:val="28"/>
                <w:szCs w:val="28"/>
                <w:color w:val="auto"/>
                <w:w w:val="98"/>
              </w:rPr>
              <w:t xml:space="preserve"> 5 </w:t>
            </w:r>
            <w:r>
              <w:rPr>
                <w:rFonts w:ascii="宋体" w:cs="宋体" w:eastAsia="宋体" w:hAnsi="宋体"/>
                <w:sz w:val="28"/>
                <w:szCs w:val="28"/>
                <w:color w:val="auto"/>
                <w:w w:val="98"/>
              </w:rPr>
              <w:t>月</w:t>
            </w:r>
            <w:r>
              <w:rPr>
                <w:rFonts w:ascii="Times New Roman" w:cs="Times New Roman" w:eastAsia="Times New Roman" w:hAnsi="Times New Roman"/>
                <w:sz w:val="28"/>
                <w:szCs w:val="28"/>
                <w:color w:val="auto"/>
                <w:w w:val="98"/>
              </w:rPr>
              <w:t xml:space="preserve"> 8 </w:t>
            </w:r>
            <w:r>
              <w:rPr>
                <w:rFonts w:ascii="宋体" w:cs="宋体" w:eastAsia="宋体" w:hAnsi="宋体"/>
                <w:sz w:val="28"/>
                <w:szCs w:val="28"/>
                <w:color w:val="auto"/>
                <w:w w:val="98"/>
              </w:rPr>
              <w:t>日</w:t>
            </w:r>
          </w:p>
        </w:tc>
      </w:tr>
    </w:tbl>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both"/>
        <w:ind w:left="260" w:right="266" w:firstLine="401"/>
        <w:spacing w:after="0" w:line="423" w:lineRule="exact"/>
        <w:rPr>
          <w:rFonts w:ascii="宋体" w:cs="宋体" w:eastAsia="宋体" w:hAnsi="宋体"/>
          <w:sz w:val="24"/>
          <w:szCs w:val="24"/>
          <w:color w:val="auto"/>
        </w:rPr>
      </w:pPr>
      <w:r>
        <w:rPr>
          <w:rFonts w:ascii="宋体" w:cs="宋体" w:eastAsia="宋体" w:hAnsi="宋体"/>
          <w:sz w:val="24"/>
          <w:szCs w:val="24"/>
          <w:color w:val="auto"/>
        </w:rPr>
        <w:t>《国务院关于进一步优化企业兼并重组市场环境的意见》（国发〔2014〕14 号）</w:t>
      </w:r>
      <w:hyperlink w:anchor="page23">
        <w:r>
          <w:rPr>
            <w:rFonts w:ascii="宋体" w:cs="宋体" w:eastAsia="宋体" w:hAnsi="宋体"/>
            <w:sz w:val="24"/>
            <w:szCs w:val="24"/>
            <w:color w:val="auto"/>
          </w:rPr>
          <w:t>和《财政部 国家税务总局关于非货币性资产投资企业所得税政策问题的通知》（财</w:t>
        </w:r>
      </w:hyperlink>
      <w:hyperlink w:anchor="page23">
        <w:r>
          <w:rPr>
            <w:rFonts w:ascii="宋体" w:cs="宋体" w:eastAsia="宋体" w:hAnsi="宋体"/>
            <w:sz w:val="24"/>
            <w:szCs w:val="24"/>
            <w:color w:val="auto"/>
          </w:rPr>
          <w:t xml:space="preserve">税〔2014〕116 </w:t>
        </w:r>
      </w:hyperlink>
      <w:r>
        <w:rPr>
          <w:rFonts w:ascii="宋体" w:cs="宋体" w:eastAsia="宋体" w:hAnsi="宋体"/>
          <w:sz w:val="24"/>
          <w:szCs w:val="24"/>
          <w:color w:val="auto"/>
        </w:rPr>
        <w:t>号）发布后，各地陆续反映在非货币性资产投资企业所得税政策执行过程中有些征管问题亟需明确。经研究，现就非货币性资产投资企业所得税有关征管问题公告如下：</w:t>
      </w:r>
    </w:p>
    <w:p>
      <w:pPr>
        <w:spacing w:after="0" w:line="230"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一、实行查账征收的居民企业（以下简称企业）以非货币性资产对外投资确认的非货币性资产转让所得，可自确认非货币性资产转让收入年度起不超过连续 5 个纳税年度的期间内，分期均匀计入相应年度的应纳税所得额，按规定计算缴纳企业所得税。</w:t>
      </w:r>
    </w:p>
    <w:p>
      <w:pPr>
        <w:spacing w:after="0" w:line="230" w:lineRule="exact"/>
        <w:rPr>
          <w:sz w:val="20"/>
          <w:szCs w:val="20"/>
          <w:color w:val="auto"/>
        </w:rPr>
      </w:pPr>
    </w:p>
    <w:p>
      <w:pPr>
        <w:jc w:val="both"/>
        <w:ind w:left="260" w:right="266" w:firstLine="480"/>
        <w:spacing w:after="0" w:line="392" w:lineRule="exact"/>
        <w:rPr>
          <w:sz w:val="20"/>
          <w:szCs w:val="20"/>
          <w:color w:val="auto"/>
        </w:rPr>
      </w:pPr>
      <w:r>
        <w:rPr>
          <w:rFonts w:ascii="宋体" w:cs="宋体" w:eastAsia="宋体" w:hAnsi="宋体"/>
          <w:sz w:val="24"/>
          <w:szCs w:val="24"/>
          <w:color w:val="auto"/>
        </w:rPr>
        <w:t>二、关联企业之间发生的非货币性资产投资行为，投资协议生效后 12 个月内尚未完成股权变更登记手续的，于投资协议生效时，确认非货币性资产转让收入的实现。</w:t>
      </w:r>
    </w:p>
    <w:p>
      <w:pPr>
        <w:spacing w:after="0" w:line="230" w:lineRule="exact"/>
        <w:rPr>
          <w:sz w:val="20"/>
          <w:szCs w:val="20"/>
          <w:color w:val="auto"/>
        </w:rPr>
      </w:pPr>
    </w:p>
    <w:p>
      <w:pPr>
        <w:jc w:val="both"/>
        <w:ind w:left="260" w:right="146" w:firstLine="480"/>
        <w:spacing w:after="0" w:line="423" w:lineRule="exact"/>
        <w:rPr>
          <w:rFonts w:ascii="宋体" w:cs="宋体" w:eastAsia="宋体" w:hAnsi="宋体"/>
          <w:sz w:val="24"/>
          <w:szCs w:val="24"/>
          <w:color w:val="auto"/>
        </w:rPr>
      </w:pPr>
      <w:r>
        <w:rPr>
          <w:rFonts w:ascii="宋体" w:cs="宋体" w:eastAsia="宋体" w:hAnsi="宋体"/>
          <w:sz w:val="24"/>
          <w:szCs w:val="24"/>
          <w:color w:val="auto"/>
        </w:rPr>
        <w:t>三、符合财税〔2014〕116 号文件规定的企业非货币性资产投资行为，同时又符合</w:t>
      </w:r>
      <w:hyperlink w:anchor="page5">
        <w:r>
          <w:rPr>
            <w:rFonts w:ascii="宋体" w:cs="宋体" w:eastAsia="宋体" w:hAnsi="宋体"/>
            <w:sz w:val="24"/>
            <w:szCs w:val="24"/>
            <w:color w:val="auto"/>
          </w:rPr>
          <w:t>《财政部 国家税务总局关于企业重组业务企业所得税处理若干问题的通知》</w:t>
        </w:r>
      </w:hyperlink>
      <w:hyperlink w:anchor="page5">
        <w:r>
          <w:rPr>
            <w:rFonts w:ascii="宋体" w:cs="宋体" w:eastAsia="宋体" w:hAnsi="宋体"/>
            <w:sz w:val="24"/>
            <w:szCs w:val="24"/>
            <w:color w:val="auto"/>
          </w:rPr>
          <w:t xml:space="preserve">（财税〔2009〕59 </w:t>
        </w:r>
      </w:hyperlink>
      <w:hyperlink w:anchor="page22">
        <w:r>
          <w:rPr>
            <w:rFonts w:ascii="宋体" w:cs="宋体" w:eastAsia="宋体" w:hAnsi="宋体"/>
            <w:sz w:val="24"/>
            <w:szCs w:val="24"/>
            <w:color w:val="auto"/>
          </w:rPr>
          <w:t>号）、《财政部 国家税务总局关于促进企业重组有关企业所得</w:t>
        </w:r>
      </w:hyperlink>
      <w:hyperlink w:anchor="page22">
        <w:r>
          <w:rPr>
            <w:rFonts w:ascii="宋体" w:cs="宋体" w:eastAsia="宋体" w:hAnsi="宋体"/>
            <w:sz w:val="24"/>
            <w:szCs w:val="24"/>
            <w:color w:val="auto"/>
          </w:rPr>
          <w:t xml:space="preserve">税处理问题的通知》（财税〔2014〕109 </w:t>
        </w:r>
      </w:hyperlink>
      <w:r>
        <w:rPr>
          <w:rFonts w:ascii="宋体" w:cs="宋体" w:eastAsia="宋体" w:hAnsi="宋体"/>
          <w:sz w:val="24"/>
          <w:szCs w:val="24"/>
          <w:color w:val="auto"/>
        </w:rPr>
        <w:t>号）等文件规定的特殊性税务处理条件的，可由企业选择其中一项政策执行，且一经选择，不得改变。</w:t>
      </w:r>
    </w:p>
    <w:p>
      <w:pPr>
        <w:spacing w:after="0" w:line="230" w:lineRule="exact"/>
        <w:rPr>
          <w:rFonts w:ascii="宋体" w:cs="宋体" w:eastAsia="宋体" w:hAnsi="宋体"/>
          <w:sz w:val="24"/>
          <w:szCs w:val="24"/>
          <w:color w:val="auto"/>
        </w:rPr>
      </w:pPr>
    </w:p>
    <w:p>
      <w:pPr>
        <w:jc w:val="both"/>
        <w:ind w:left="260" w:right="266" w:firstLine="487"/>
        <w:spacing w:after="0" w:line="423" w:lineRule="exact"/>
        <w:rPr>
          <w:sz w:val="20"/>
          <w:szCs w:val="20"/>
          <w:color w:val="auto"/>
        </w:rPr>
      </w:pPr>
      <w:r>
        <w:rPr>
          <w:rFonts w:ascii="宋体" w:cs="宋体" w:eastAsia="宋体" w:hAnsi="宋体"/>
          <w:sz w:val="24"/>
          <w:szCs w:val="24"/>
          <w:color w:val="auto"/>
        </w:rPr>
        <w:t>四、企业选择适用本公告第一条规定进行税务处理的，应在非货币性资产转让所得递延确认期间每年企业所得税汇算清缴时，填报《中华人民共和国企业所得税年度纳税申报表》（A 类，2014 年版）中“A105100 企业重组纳税调整明细表”第 13 行“其中：以非货币性资产对外投资”的相关栏目，并向主管税务机关报送《非货币性资产投资递延纳税调整明细表》（详见附件）。</w:t>
      </w:r>
    </w:p>
    <w:p>
      <w:pPr>
        <w:spacing w:after="0" w:line="230" w:lineRule="exact"/>
        <w:rPr>
          <w:rFonts w:ascii="宋体" w:cs="宋体" w:eastAsia="宋体" w:hAnsi="宋体"/>
          <w:sz w:val="24"/>
          <w:szCs w:val="24"/>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五、企业应将股权投资合同或协议、对外投资的非货币性资产（明细）公允价值评估确认报告、非货币性资产（明细）计税基础的情况说明、被投资企业设立或变更的工商部门证明材料等资料留存备查，并单独准确核算税法与会计差异</w:t>
      </w:r>
    </w:p>
    <w:p>
      <w:pPr>
        <w:sectPr>
          <w:pgSz w:w="11900" w:h="16838" w:orient="portrait"/>
          <w:cols w:equalWidth="0" w:num="1">
            <w:col w:w="9026"/>
          </w:cols>
          <w:pgMar w:left="1440" w:top="1440" w:right="1440" w:bottom="445" w:gutter="0" w:footer="0" w:header="0"/>
        </w:sectPr>
      </w:pPr>
    </w:p>
    <w:p>
      <w:pPr>
        <w:spacing w:after="0" w:line="279" w:lineRule="exact"/>
        <w:rPr>
          <w:rFonts w:ascii="宋体" w:cs="宋体" w:eastAsia="宋体" w:hAnsi="宋体"/>
          <w:sz w:val="24"/>
          <w:szCs w:val="24"/>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21</w:t>
      </w:r>
    </w:p>
    <w:p>
      <w:pPr>
        <w:sectPr>
          <w:pgSz w:w="11900" w:h="16838" w:orient="portrait"/>
          <w:cols w:equalWidth="0" w:num="1">
            <w:col w:w="9026"/>
          </w:cols>
          <w:pgMar w:left="1440" w:top="1440" w:right="1440" w:bottom="445" w:gutter="0" w:footer="0" w:header="0"/>
          <w:type w:val="continuous"/>
        </w:sectPr>
      </w:pPr>
    </w:p>
    <w:bookmarkStart w:id="25" w:name="page26"/>
    <w:bookmarkEnd w:id="25"/>
    <w:p>
      <w:pPr>
        <w:spacing w:after="0" w:line="5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情况。</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主管税务机关应加强企业非货币性资产投资递延纳税的后续管理。</w:t>
      </w:r>
    </w:p>
    <w:p>
      <w:pPr>
        <w:spacing w:after="0" w:line="206" w:lineRule="exact"/>
        <w:rPr>
          <w:sz w:val="20"/>
          <w:szCs w:val="20"/>
          <w:color w:val="auto"/>
        </w:rPr>
      </w:pPr>
    </w:p>
    <w:p>
      <w:pPr>
        <w:ind w:left="740"/>
        <w:spacing w:after="0" w:line="263" w:lineRule="exact"/>
        <w:rPr>
          <w:sz w:val="20"/>
          <w:szCs w:val="20"/>
          <w:color w:val="auto"/>
        </w:rPr>
      </w:pPr>
      <w:r>
        <w:rPr>
          <w:rFonts w:ascii="宋体" w:cs="宋体" w:eastAsia="宋体" w:hAnsi="宋体"/>
          <w:sz w:val="23"/>
          <w:szCs w:val="23"/>
          <w:color w:val="auto"/>
        </w:rPr>
        <w:t>六、本公告适用于 2014 年度及以后年度企业所得税汇算清缴。此前尚未处理</w:t>
      </w:r>
    </w:p>
    <w:p>
      <w:pPr>
        <w:spacing w:after="0" w:line="206" w:lineRule="exact"/>
        <w:rPr>
          <w:sz w:val="20"/>
          <w:szCs w:val="20"/>
          <w:color w:val="auto"/>
        </w:rPr>
      </w:pPr>
    </w:p>
    <w:p>
      <w:pPr>
        <w:ind w:left="260"/>
        <w:spacing w:after="0" w:line="263" w:lineRule="exact"/>
        <w:rPr>
          <w:sz w:val="20"/>
          <w:szCs w:val="20"/>
          <w:color w:val="auto"/>
        </w:rPr>
      </w:pPr>
      <w:r>
        <w:rPr>
          <w:rFonts w:ascii="宋体" w:cs="宋体" w:eastAsia="宋体" w:hAnsi="宋体"/>
          <w:sz w:val="23"/>
          <w:szCs w:val="23"/>
          <w:color w:val="auto"/>
        </w:rPr>
        <w:t>的非货币性资产投资，符合财税〔2014〕116 号文件和本公告规定的可按本公告执</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行。</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特此公告。</w:t>
      </w: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附件：非货币性资产投资递延纳税调整明细表</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22</w:t>
      </w:r>
    </w:p>
    <w:p>
      <w:pPr>
        <w:sectPr>
          <w:pgSz w:w="11900" w:h="16838" w:orient="portrait"/>
          <w:cols w:equalWidth="0" w:num="1">
            <w:col w:w="9026"/>
          </w:cols>
          <w:pgMar w:left="1440" w:top="1440" w:right="1440" w:bottom="445" w:gutter="0" w:footer="0" w:header="0"/>
          <w:type w:val="continuous"/>
        </w:sectPr>
      </w:pPr>
    </w:p>
    <w:bookmarkStart w:id="26" w:name="page27"/>
    <w:bookmarkEnd w:id="26"/>
    <w:p>
      <w:pPr>
        <w:ind w:left="400"/>
        <w:spacing w:after="0" w:line="274" w:lineRule="exact"/>
        <w:rPr>
          <w:sz w:val="20"/>
          <w:szCs w:val="20"/>
          <w:color w:val="auto"/>
        </w:rPr>
      </w:pPr>
      <w:r>
        <w:rPr>
          <w:rFonts w:ascii="黑体" w:cs="黑体" w:eastAsia="黑体" w:hAnsi="黑体"/>
          <w:sz w:val="24"/>
          <w:szCs w:val="24"/>
          <w:color w:val="auto"/>
        </w:rPr>
        <w:t>附件</w:t>
      </w:r>
    </w:p>
    <w:p>
      <w:pPr>
        <w:spacing w:after="0" w:line="167" w:lineRule="exact"/>
        <w:rPr>
          <w:sz w:val="20"/>
          <w:szCs w:val="20"/>
          <w:color w:val="auto"/>
        </w:rPr>
      </w:pPr>
    </w:p>
    <w:p>
      <w:pPr>
        <w:jc w:val="center"/>
        <w:ind w:right="-79"/>
        <w:spacing w:after="0" w:line="320" w:lineRule="exact"/>
        <w:rPr>
          <w:sz w:val="20"/>
          <w:szCs w:val="20"/>
          <w:color w:val="auto"/>
        </w:rPr>
      </w:pPr>
      <w:r>
        <w:rPr>
          <w:rFonts w:ascii="宋体" w:cs="宋体" w:eastAsia="宋体" w:hAnsi="宋体"/>
          <w:sz w:val="28"/>
          <w:szCs w:val="28"/>
          <w:b w:val="1"/>
          <w:bCs w:val="1"/>
          <w:color w:val="auto"/>
        </w:rPr>
        <w:t>非货币性资产投资递延纳税调整明细表</w:t>
      </w:r>
    </w:p>
    <w:p>
      <w:pPr>
        <w:spacing w:after="0" w:line="185" w:lineRule="exact"/>
        <w:rPr>
          <w:sz w:val="20"/>
          <w:szCs w:val="20"/>
          <w:color w:val="auto"/>
        </w:rPr>
      </w:pPr>
    </w:p>
    <w:tbl>
      <w:tblPr>
        <w:tblLayout w:type="fixed"/>
        <w:tblInd w:w="0" w:type="dxa"/>
        <w:tblCellMar>
          <w:top w:w="0" w:type="dxa"/>
          <w:left w:w="0" w:type="dxa"/>
          <w:bottom w:w="0" w:type="dxa"/>
          <w:right w:w="0" w:type="dxa"/>
        </w:tblCellMar>
      </w:tblPr>
      <w:tr>
        <w:trPr>
          <w:trHeight w:val="251"/>
        </w:trPr>
        <w:tc>
          <w:tcPr>
            <w:tcW w:w="460" w:type="dxa"/>
            <w:vAlign w:val="bottom"/>
          </w:tcPr>
          <w:p>
            <w:pPr>
              <w:spacing w:after="0"/>
              <w:rPr>
                <w:sz w:val="21"/>
                <w:szCs w:val="21"/>
                <w:color w:val="auto"/>
              </w:rPr>
            </w:pPr>
          </w:p>
        </w:tc>
        <w:tc>
          <w:tcPr>
            <w:tcW w:w="250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520" w:type="dxa"/>
            <w:vAlign w:val="bottom"/>
          </w:tcPr>
          <w:p>
            <w:pPr>
              <w:spacing w:after="0"/>
              <w:rPr>
                <w:sz w:val="21"/>
                <w:szCs w:val="21"/>
                <w:color w:val="auto"/>
              </w:rPr>
            </w:pPr>
          </w:p>
        </w:tc>
        <w:tc>
          <w:tcPr>
            <w:tcW w:w="960" w:type="dxa"/>
            <w:vAlign w:val="bottom"/>
          </w:tcPr>
          <w:p>
            <w:pPr>
              <w:spacing w:after="0"/>
              <w:rPr>
                <w:sz w:val="21"/>
                <w:szCs w:val="21"/>
                <w:color w:val="auto"/>
              </w:rPr>
            </w:pPr>
          </w:p>
        </w:tc>
        <w:tc>
          <w:tcPr>
            <w:tcW w:w="600" w:type="dxa"/>
            <w:vAlign w:val="bottom"/>
          </w:tcPr>
          <w:p>
            <w:pPr>
              <w:spacing w:after="0"/>
              <w:rPr>
                <w:sz w:val="21"/>
                <w:szCs w:val="21"/>
                <w:color w:val="auto"/>
              </w:rPr>
            </w:pPr>
          </w:p>
        </w:tc>
        <w:tc>
          <w:tcPr>
            <w:tcW w:w="980" w:type="dxa"/>
            <w:vAlign w:val="bottom"/>
          </w:tcPr>
          <w:p>
            <w:pPr>
              <w:spacing w:after="0"/>
              <w:rPr>
                <w:sz w:val="21"/>
                <w:szCs w:val="21"/>
                <w:color w:val="auto"/>
              </w:rPr>
            </w:pPr>
          </w:p>
        </w:tc>
        <w:tc>
          <w:tcPr>
            <w:tcW w:w="1660" w:type="dxa"/>
            <w:vAlign w:val="bottom"/>
            <w:gridSpan w:val="2"/>
          </w:tcPr>
          <w:p>
            <w:pPr>
              <w:ind w:left="420"/>
              <w:spacing w:after="0" w:line="251" w:lineRule="exact"/>
              <w:rPr>
                <w:sz w:val="20"/>
                <w:szCs w:val="20"/>
                <w:color w:val="auto"/>
              </w:rPr>
            </w:pPr>
            <w:r>
              <w:rPr>
                <w:rFonts w:ascii="宋体" w:cs="宋体" w:eastAsia="宋体" w:hAnsi="宋体"/>
                <w:sz w:val="22"/>
                <w:szCs w:val="22"/>
                <w:color w:val="auto"/>
              </w:rPr>
              <w:t>所属年度：</w:t>
            </w:r>
          </w:p>
        </w:tc>
        <w:tc>
          <w:tcPr>
            <w:tcW w:w="58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1900" w:type="dxa"/>
            <w:vAlign w:val="bottom"/>
          </w:tcPr>
          <w:p>
            <w:pPr>
              <w:spacing w:after="0"/>
              <w:rPr>
                <w:sz w:val="21"/>
                <w:szCs w:val="21"/>
                <w:color w:val="auto"/>
              </w:rPr>
            </w:pPr>
          </w:p>
        </w:tc>
        <w:tc>
          <w:tcPr>
            <w:tcW w:w="22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12"/>
        </w:trPr>
        <w:tc>
          <w:tcPr>
            <w:tcW w:w="2960" w:type="dxa"/>
            <w:vAlign w:val="bottom"/>
            <w:gridSpan w:val="2"/>
          </w:tcPr>
          <w:p>
            <w:pPr>
              <w:ind w:left="400"/>
              <w:spacing w:after="0" w:line="251" w:lineRule="exact"/>
              <w:rPr>
                <w:sz w:val="20"/>
                <w:szCs w:val="20"/>
                <w:color w:val="auto"/>
              </w:rPr>
            </w:pPr>
            <w:r>
              <w:rPr>
                <w:rFonts w:ascii="宋体" w:cs="宋体" w:eastAsia="宋体" w:hAnsi="宋体"/>
                <w:sz w:val="22"/>
                <w:szCs w:val="22"/>
                <w:color w:val="auto"/>
              </w:rPr>
              <w:t>纳税人名称（盖章）：</w:t>
            </w: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660" w:type="dxa"/>
            <w:vAlign w:val="bottom"/>
            <w:gridSpan w:val="2"/>
          </w:tcPr>
          <w:p>
            <w:pPr>
              <w:ind w:left="120"/>
              <w:spacing w:after="0" w:line="251" w:lineRule="exact"/>
              <w:rPr>
                <w:sz w:val="20"/>
                <w:szCs w:val="20"/>
                <w:color w:val="auto"/>
              </w:rPr>
            </w:pPr>
            <w:r>
              <w:rPr>
                <w:rFonts w:ascii="宋体" w:cs="宋体" w:eastAsia="宋体" w:hAnsi="宋体"/>
                <w:sz w:val="22"/>
                <w:szCs w:val="22"/>
                <w:color w:val="auto"/>
                <w:w w:val="98"/>
              </w:rPr>
              <w:t>纳税人识别号：</w:t>
            </w:r>
          </w:p>
        </w:tc>
        <w:tc>
          <w:tcPr>
            <w:tcW w:w="5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180" w:type="dxa"/>
            <w:vAlign w:val="bottom"/>
            <w:gridSpan w:val="2"/>
          </w:tcPr>
          <w:p>
            <w:pPr>
              <w:ind w:left="1200"/>
              <w:spacing w:after="0" w:line="251" w:lineRule="exact"/>
              <w:rPr>
                <w:sz w:val="20"/>
                <w:szCs w:val="20"/>
                <w:color w:val="auto"/>
              </w:rPr>
            </w:pPr>
            <w:r>
              <w:rPr>
                <w:rFonts w:ascii="宋体" w:cs="宋体" w:eastAsia="宋体" w:hAnsi="宋体"/>
                <w:sz w:val="22"/>
                <w:szCs w:val="22"/>
                <w:color w:val="auto"/>
              </w:rPr>
              <w:t>金额单位：元（列至角分）</w:t>
            </w:r>
          </w:p>
        </w:tc>
        <w:tc>
          <w:tcPr>
            <w:tcW w:w="0" w:type="dxa"/>
            <w:vAlign w:val="bottom"/>
          </w:tcPr>
          <w:p>
            <w:pPr>
              <w:spacing w:after="0"/>
              <w:rPr>
                <w:sz w:val="1"/>
                <w:szCs w:val="1"/>
                <w:color w:val="auto"/>
              </w:rPr>
            </w:pPr>
          </w:p>
        </w:tc>
      </w:tr>
      <w:tr>
        <w:trPr>
          <w:trHeight w:val="58"/>
        </w:trPr>
        <w:tc>
          <w:tcPr>
            <w:tcW w:w="460" w:type="dxa"/>
            <w:vAlign w:val="bottom"/>
            <w:tcBorders>
              <w:bottom w:val="single" w:sz="8" w:color="auto"/>
            </w:tcBorders>
          </w:tcPr>
          <w:p>
            <w:pPr>
              <w:spacing w:after="0"/>
              <w:rPr>
                <w:sz w:val="5"/>
                <w:szCs w:val="5"/>
                <w:color w:val="auto"/>
              </w:rPr>
            </w:pPr>
          </w:p>
        </w:tc>
        <w:tc>
          <w:tcPr>
            <w:tcW w:w="2500" w:type="dxa"/>
            <w:vAlign w:val="bottom"/>
            <w:tcBorders>
              <w:bottom w:val="single" w:sz="8" w:color="auto"/>
            </w:tcBorders>
          </w:tcPr>
          <w:p>
            <w:pPr>
              <w:spacing w:after="0"/>
              <w:rPr>
                <w:sz w:val="5"/>
                <w:szCs w:val="5"/>
                <w:color w:val="auto"/>
              </w:rPr>
            </w:pPr>
          </w:p>
        </w:tc>
        <w:tc>
          <w:tcPr>
            <w:tcW w:w="1600" w:type="dxa"/>
            <w:vAlign w:val="bottom"/>
            <w:tcBorders>
              <w:bottom w:val="single" w:sz="8" w:color="auto"/>
            </w:tcBorders>
            <w:gridSpan w:val="3"/>
          </w:tcPr>
          <w:p>
            <w:pPr>
              <w:spacing w:after="0"/>
              <w:rPr>
                <w:sz w:val="5"/>
                <w:szCs w:val="5"/>
                <w:color w:val="auto"/>
              </w:rPr>
            </w:pPr>
          </w:p>
        </w:tc>
        <w:tc>
          <w:tcPr>
            <w:tcW w:w="960" w:type="dxa"/>
            <w:vAlign w:val="bottom"/>
            <w:tcBorders>
              <w:bottom w:val="single" w:sz="8" w:color="auto"/>
            </w:tcBorders>
          </w:tcPr>
          <w:p>
            <w:pPr>
              <w:spacing w:after="0"/>
              <w:rPr>
                <w:sz w:val="5"/>
                <w:szCs w:val="5"/>
                <w:color w:val="auto"/>
              </w:rPr>
            </w:pPr>
          </w:p>
        </w:tc>
        <w:tc>
          <w:tcPr>
            <w:tcW w:w="3200" w:type="dxa"/>
            <w:vAlign w:val="bottom"/>
            <w:tcBorders>
              <w:bottom w:val="single" w:sz="8" w:color="auto"/>
            </w:tcBorders>
            <w:gridSpan w:val="3"/>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540" w:type="dxa"/>
            <w:vAlign w:val="bottom"/>
            <w:tcBorders>
              <w:bottom w:val="single" w:sz="8" w:color="auto"/>
            </w:tcBorders>
          </w:tcPr>
          <w:p>
            <w:pPr>
              <w:spacing w:after="0"/>
              <w:rPr>
                <w:sz w:val="5"/>
                <w:szCs w:val="5"/>
                <w:color w:val="auto"/>
              </w:rPr>
            </w:pPr>
          </w:p>
        </w:tc>
        <w:tc>
          <w:tcPr>
            <w:tcW w:w="2440" w:type="dxa"/>
            <w:vAlign w:val="bottom"/>
            <w:tcBorders>
              <w:bottom w:val="single" w:sz="8" w:color="auto"/>
            </w:tcBorders>
            <w:gridSpan w:val="2"/>
          </w:tcPr>
          <w:p>
            <w:pPr>
              <w:spacing w:after="0"/>
              <w:rPr>
                <w:sz w:val="5"/>
                <w:szCs w:val="5"/>
                <w:color w:val="auto"/>
              </w:rPr>
            </w:pPr>
          </w:p>
        </w:tc>
        <w:tc>
          <w:tcPr>
            <w:tcW w:w="228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2"/>
        </w:trPr>
        <w:tc>
          <w:tcPr>
            <w:tcW w:w="460" w:type="dxa"/>
            <w:vAlign w:val="bottom"/>
          </w:tcPr>
          <w:p>
            <w:pPr>
              <w:spacing w:after="0"/>
              <w:rPr>
                <w:sz w:val="24"/>
                <w:szCs w:val="24"/>
                <w:color w:val="auto"/>
              </w:rPr>
            </w:pPr>
          </w:p>
        </w:tc>
        <w:tc>
          <w:tcPr>
            <w:tcW w:w="250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被投资企业情况</w:t>
            </w:r>
          </w:p>
        </w:tc>
        <w:tc>
          <w:tcPr>
            <w:tcW w:w="1600" w:type="dxa"/>
            <w:vAlign w:val="bottom"/>
            <w:gridSpan w:val="3"/>
          </w:tcPr>
          <w:p>
            <w:pPr>
              <w:ind w:left="100"/>
              <w:spacing w:after="0" w:line="206" w:lineRule="exact"/>
              <w:rPr>
                <w:sz w:val="20"/>
                <w:szCs w:val="20"/>
                <w:color w:val="auto"/>
              </w:rPr>
            </w:pPr>
            <w:r>
              <w:rPr>
                <w:rFonts w:ascii="宋体" w:cs="宋体" w:eastAsia="宋体" w:hAnsi="宋体"/>
                <w:sz w:val="18"/>
                <w:szCs w:val="18"/>
                <w:color w:val="auto"/>
              </w:rPr>
              <w:t>非货币性资产情况</w:t>
            </w:r>
          </w:p>
        </w:tc>
        <w:tc>
          <w:tcPr>
            <w:tcW w:w="960" w:type="dxa"/>
            <w:vAlign w:val="bottom"/>
          </w:tcPr>
          <w:p>
            <w:pPr>
              <w:spacing w:after="0"/>
              <w:rPr>
                <w:sz w:val="24"/>
                <w:szCs w:val="24"/>
                <w:color w:val="auto"/>
              </w:rPr>
            </w:pPr>
          </w:p>
        </w:tc>
        <w:tc>
          <w:tcPr>
            <w:tcW w:w="3240" w:type="dxa"/>
            <w:vAlign w:val="bottom"/>
            <w:gridSpan w:val="4"/>
          </w:tcPr>
          <w:p>
            <w:pPr>
              <w:ind w:left="60"/>
              <w:spacing w:after="0" w:line="206" w:lineRule="exact"/>
              <w:rPr>
                <w:sz w:val="20"/>
                <w:szCs w:val="20"/>
                <w:color w:val="auto"/>
              </w:rPr>
            </w:pPr>
            <w:r>
              <w:rPr>
                <w:rFonts w:ascii="宋体" w:cs="宋体" w:eastAsia="宋体" w:hAnsi="宋体"/>
                <w:sz w:val="18"/>
                <w:szCs w:val="18"/>
                <w:color w:val="auto"/>
              </w:rPr>
              <w:t>非货币性资产投资基本信息</w:t>
            </w:r>
          </w:p>
        </w:tc>
        <w:tc>
          <w:tcPr>
            <w:tcW w:w="5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2440" w:type="dxa"/>
            <w:vAlign w:val="bottom"/>
            <w:gridSpan w:val="2"/>
          </w:tcPr>
          <w:p>
            <w:pPr>
              <w:jc w:val="right"/>
              <w:ind w:right="600"/>
              <w:spacing w:after="0" w:line="206" w:lineRule="exact"/>
              <w:rPr>
                <w:sz w:val="20"/>
                <w:szCs w:val="20"/>
                <w:color w:val="auto"/>
              </w:rPr>
            </w:pPr>
            <w:r>
              <w:rPr>
                <w:rFonts w:ascii="宋体" w:cs="宋体" w:eastAsia="宋体" w:hAnsi="宋体"/>
                <w:sz w:val="18"/>
                <w:szCs w:val="18"/>
                <w:color w:val="auto"/>
              </w:rPr>
              <w:t>递延纳税差异调整额</w:t>
            </w:r>
          </w:p>
        </w:tc>
        <w:tc>
          <w:tcPr>
            <w:tcW w:w="2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1"/>
        </w:trPr>
        <w:tc>
          <w:tcPr>
            <w:tcW w:w="460" w:type="dxa"/>
            <w:vAlign w:val="bottom"/>
          </w:tcPr>
          <w:p>
            <w:pPr>
              <w:spacing w:after="0"/>
              <w:rPr>
                <w:sz w:val="10"/>
                <w:szCs w:val="10"/>
                <w:color w:val="auto"/>
              </w:rPr>
            </w:pPr>
          </w:p>
        </w:tc>
        <w:tc>
          <w:tcPr>
            <w:tcW w:w="2500" w:type="dxa"/>
            <w:vAlign w:val="bottom"/>
            <w:tcBorders>
              <w:bottom w:val="single" w:sz="8" w:color="auto"/>
            </w:tcBorders>
          </w:tcPr>
          <w:p>
            <w:pPr>
              <w:spacing w:after="0"/>
              <w:rPr>
                <w:sz w:val="10"/>
                <w:szCs w:val="10"/>
                <w:color w:val="auto"/>
              </w:rPr>
            </w:pPr>
          </w:p>
        </w:tc>
        <w:tc>
          <w:tcPr>
            <w:tcW w:w="540" w:type="dxa"/>
            <w:vAlign w:val="bottom"/>
            <w:tcBorders>
              <w:bottom w:val="single" w:sz="8" w:color="auto"/>
            </w:tcBorders>
          </w:tcPr>
          <w:p>
            <w:pPr>
              <w:spacing w:after="0"/>
              <w:rPr>
                <w:sz w:val="10"/>
                <w:szCs w:val="10"/>
                <w:color w:val="auto"/>
              </w:rPr>
            </w:pPr>
          </w:p>
        </w:tc>
        <w:tc>
          <w:tcPr>
            <w:tcW w:w="540" w:type="dxa"/>
            <w:vAlign w:val="bottom"/>
            <w:tcBorders>
              <w:bottom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960" w:type="dxa"/>
            <w:vAlign w:val="bottom"/>
            <w:tcBorders>
              <w:bottom w:val="single" w:sz="8" w:color="auto"/>
            </w:tcBorders>
          </w:tcPr>
          <w:p>
            <w:pPr>
              <w:spacing w:after="0"/>
              <w:rPr>
                <w:sz w:val="10"/>
                <w:szCs w:val="10"/>
                <w:color w:val="auto"/>
              </w:rPr>
            </w:pPr>
          </w:p>
        </w:tc>
        <w:tc>
          <w:tcPr>
            <w:tcW w:w="600" w:type="dxa"/>
            <w:vAlign w:val="bottom"/>
            <w:tcBorders>
              <w:bottom w:val="single" w:sz="8" w:color="auto"/>
            </w:tcBorders>
          </w:tcPr>
          <w:p>
            <w:pPr>
              <w:spacing w:after="0"/>
              <w:rPr>
                <w:sz w:val="10"/>
                <w:szCs w:val="10"/>
                <w:color w:val="auto"/>
              </w:rPr>
            </w:pPr>
          </w:p>
        </w:tc>
        <w:tc>
          <w:tcPr>
            <w:tcW w:w="2600" w:type="dxa"/>
            <w:vAlign w:val="bottom"/>
            <w:tcBorders>
              <w:bottom w:val="single" w:sz="8" w:color="auto"/>
            </w:tcBorders>
            <w:gridSpan w:val="2"/>
          </w:tcPr>
          <w:p>
            <w:pPr>
              <w:spacing w:after="0"/>
              <w:rPr>
                <w:sz w:val="10"/>
                <w:szCs w:val="10"/>
                <w:color w:val="auto"/>
              </w:rPr>
            </w:pPr>
          </w:p>
        </w:tc>
        <w:tc>
          <w:tcPr>
            <w:tcW w:w="4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540" w:type="dxa"/>
            <w:vAlign w:val="bottom"/>
            <w:tcBorders>
              <w:bottom w:val="single" w:sz="8" w:color="auto"/>
            </w:tcBorders>
          </w:tcPr>
          <w:p>
            <w:pPr>
              <w:spacing w:after="0"/>
              <w:rPr>
                <w:sz w:val="10"/>
                <w:szCs w:val="10"/>
                <w:color w:val="auto"/>
              </w:rPr>
            </w:pPr>
          </w:p>
        </w:tc>
        <w:tc>
          <w:tcPr>
            <w:tcW w:w="540" w:type="dxa"/>
            <w:vAlign w:val="bottom"/>
            <w:tcBorders>
              <w:bottom w:val="single" w:sz="8" w:color="auto"/>
            </w:tcBorders>
          </w:tcPr>
          <w:p>
            <w:pPr>
              <w:spacing w:after="0"/>
              <w:rPr>
                <w:sz w:val="10"/>
                <w:szCs w:val="10"/>
                <w:color w:val="auto"/>
              </w:rPr>
            </w:pPr>
          </w:p>
        </w:tc>
        <w:tc>
          <w:tcPr>
            <w:tcW w:w="1900" w:type="dxa"/>
            <w:vAlign w:val="bottom"/>
            <w:tcBorders>
              <w:bottom w:val="single" w:sz="8" w:color="auto"/>
            </w:tcBorders>
          </w:tcPr>
          <w:p>
            <w:pPr>
              <w:spacing w:after="0"/>
              <w:rPr>
                <w:sz w:val="10"/>
                <w:szCs w:val="10"/>
                <w:color w:val="auto"/>
              </w:rPr>
            </w:pPr>
          </w:p>
        </w:tc>
        <w:tc>
          <w:tcPr>
            <w:tcW w:w="22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96"/>
        </w:trPr>
        <w:tc>
          <w:tcPr>
            <w:tcW w:w="460" w:type="dxa"/>
            <w:vAlign w:val="bottom"/>
          </w:tcPr>
          <w:p>
            <w:pPr>
              <w:spacing w:after="0"/>
              <w:rPr>
                <w:sz w:val="17"/>
                <w:szCs w:val="17"/>
                <w:color w:val="auto"/>
              </w:rPr>
            </w:pPr>
          </w:p>
        </w:tc>
        <w:tc>
          <w:tcPr>
            <w:tcW w:w="2500" w:type="dxa"/>
            <w:vAlign w:val="bottom"/>
          </w:tcPr>
          <w:p>
            <w:pPr>
              <w:jc w:val="center"/>
              <w:ind w:left="1710"/>
              <w:spacing w:after="0" w:line="196" w:lineRule="exact"/>
              <w:rPr>
                <w:sz w:val="20"/>
                <w:szCs w:val="20"/>
                <w:color w:val="auto"/>
              </w:rPr>
            </w:pPr>
            <w:r>
              <w:rPr>
                <w:rFonts w:ascii="宋体" w:cs="宋体" w:eastAsia="宋体" w:hAnsi="宋体"/>
                <w:sz w:val="18"/>
                <w:szCs w:val="18"/>
                <w:color w:val="auto"/>
                <w:w w:val="99"/>
              </w:rPr>
              <w:t>与投资</w:t>
            </w:r>
          </w:p>
        </w:tc>
        <w:tc>
          <w:tcPr>
            <w:tcW w:w="5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96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2640" w:type="dxa"/>
            <w:vAlign w:val="bottom"/>
            <w:gridSpan w:val="3"/>
          </w:tcPr>
          <w:p>
            <w:pPr>
              <w:jc w:val="right"/>
              <w:ind w:right="960"/>
              <w:spacing w:after="0" w:line="196" w:lineRule="exact"/>
              <w:rPr>
                <w:sz w:val="20"/>
                <w:szCs w:val="20"/>
                <w:color w:val="auto"/>
              </w:rPr>
            </w:pPr>
            <w:r>
              <w:rPr>
                <w:rFonts w:ascii="宋体" w:cs="宋体" w:eastAsia="宋体" w:hAnsi="宋体"/>
                <w:sz w:val="18"/>
                <w:szCs w:val="18"/>
                <w:color w:val="auto"/>
              </w:rPr>
              <w:t>非货币性资 分期确</w:t>
            </w:r>
          </w:p>
        </w:tc>
        <w:tc>
          <w:tcPr>
            <w:tcW w:w="58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本年税</w:t>
            </w:r>
          </w:p>
        </w:tc>
        <w:tc>
          <w:tcPr>
            <w:tcW w:w="5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1900" w:type="dxa"/>
            <w:vAlign w:val="bottom"/>
          </w:tcPr>
          <w:p>
            <w:pPr>
              <w:spacing w:after="0"/>
              <w:rPr>
                <w:sz w:val="17"/>
                <w:szCs w:val="17"/>
                <w:color w:val="auto"/>
              </w:rPr>
            </w:pPr>
          </w:p>
        </w:tc>
        <w:tc>
          <w:tcPr>
            <w:tcW w:w="228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结转以后年度递延</w:t>
            </w:r>
          </w:p>
        </w:tc>
        <w:tc>
          <w:tcPr>
            <w:tcW w:w="0" w:type="dxa"/>
            <w:vAlign w:val="bottom"/>
          </w:tcPr>
          <w:p>
            <w:pPr>
              <w:spacing w:after="0"/>
              <w:rPr>
                <w:sz w:val="1"/>
                <w:szCs w:val="1"/>
                <w:color w:val="auto"/>
              </w:rPr>
            </w:pPr>
          </w:p>
        </w:tc>
      </w:tr>
      <w:tr>
        <w:trPr>
          <w:trHeight w:val="156"/>
        </w:trPr>
        <w:tc>
          <w:tcPr>
            <w:tcW w:w="3500" w:type="dxa"/>
            <w:vAlign w:val="bottom"/>
            <w:gridSpan w:val="3"/>
            <w:vMerge w:val="restart"/>
          </w:tcPr>
          <w:p>
            <w:pPr>
              <w:jc w:val="right"/>
              <w:spacing w:after="0" w:line="311" w:lineRule="exact"/>
              <w:rPr>
                <w:sz w:val="20"/>
                <w:szCs w:val="20"/>
                <w:color w:val="auto"/>
              </w:rPr>
            </w:pPr>
            <w:r>
              <w:rPr>
                <w:rFonts w:ascii="宋体" w:cs="宋体" w:eastAsia="宋体" w:hAnsi="宋体"/>
                <w:sz w:val="30"/>
                <w:szCs w:val="30"/>
                <w:color w:val="auto"/>
                <w:w w:val="70"/>
                <w:vertAlign w:val="superscript"/>
              </w:rPr>
              <w:t xml:space="preserve">行次 </w:t>
            </w:r>
            <w:r>
              <w:rPr>
                <w:rFonts w:ascii="宋体" w:cs="宋体" w:eastAsia="宋体" w:hAnsi="宋体"/>
                <w:sz w:val="30"/>
                <w:szCs w:val="30"/>
                <w:color w:val="auto"/>
                <w:w w:val="70"/>
              </w:rPr>
              <w:t>企业 纳税人主管税 方是否 公允</w:t>
            </w:r>
          </w:p>
        </w:tc>
        <w:tc>
          <w:tcPr>
            <w:tcW w:w="54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560" w:type="dxa"/>
            <w:vAlign w:val="bottom"/>
            <w:gridSpan w:val="2"/>
          </w:tcPr>
          <w:p>
            <w:pPr>
              <w:jc w:val="right"/>
              <w:spacing w:after="0" w:line="156" w:lineRule="exact"/>
              <w:rPr>
                <w:sz w:val="20"/>
                <w:szCs w:val="20"/>
                <w:color w:val="auto"/>
              </w:rPr>
            </w:pPr>
            <w:r>
              <w:rPr>
                <w:rFonts w:ascii="宋体" w:cs="宋体" w:eastAsia="宋体" w:hAnsi="宋体"/>
                <w:sz w:val="18"/>
                <w:szCs w:val="18"/>
                <w:color w:val="auto"/>
              </w:rPr>
              <w:t>非货币性资 本年</w:t>
            </w:r>
          </w:p>
        </w:tc>
        <w:tc>
          <w:tcPr>
            <w:tcW w:w="980" w:type="dxa"/>
            <w:vAlign w:val="bottom"/>
          </w:tcPr>
          <w:p>
            <w:pPr>
              <w:spacing w:after="0"/>
              <w:rPr>
                <w:sz w:val="13"/>
                <w:szCs w:val="13"/>
                <w:color w:val="auto"/>
              </w:rPr>
            </w:pPr>
          </w:p>
        </w:tc>
        <w:tc>
          <w:tcPr>
            <w:tcW w:w="1660" w:type="dxa"/>
            <w:vAlign w:val="bottom"/>
            <w:gridSpan w:val="2"/>
          </w:tcPr>
          <w:p>
            <w:pPr>
              <w:jc w:val="center"/>
              <w:ind w:left="655"/>
              <w:spacing w:after="0" w:line="156" w:lineRule="exact"/>
              <w:rPr>
                <w:sz w:val="20"/>
                <w:szCs w:val="20"/>
                <w:color w:val="auto"/>
              </w:rPr>
            </w:pPr>
            <w:r>
              <w:rPr>
                <w:rFonts w:ascii="宋体" w:cs="宋体" w:eastAsia="宋体" w:hAnsi="宋体"/>
                <w:sz w:val="18"/>
                <w:szCs w:val="18"/>
                <w:color w:val="auto"/>
                <w:w w:val="99"/>
              </w:rPr>
              <w:t>分期均匀</w:t>
            </w:r>
          </w:p>
        </w:tc>
        <w:tc>
          <w:tcPr>
            <w:tcW w:w="580" w:type="dxa"/>
            <w:vAlign w:val="bottom"/>
            <w:vMerge w:val="continue"/>
          </w:tcPr>
          <w:p>
            <w:pPr>
              <w:spacing w:after="0"/>
              <w:rPr>
                <w:sz w:val="13"/>
                <w:szCs w:val="13"/>
                <w:color w:val="auto"/>
              </w:rPr>
            </w:pPr>
          </w:p>
        </w:tc>
        <w:tc>
          <w:tcPr>
            <w:tcW w:w="54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前四</w:t>
            </w:r>
          </w:p>
        </w:tc>
        <w:tc>
          <w:tcPr>
            <w:tcW w:w="54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前三</w:t>
            </w:r>
          </w:p>
        </w:tc>
        <w:tc>
          <w:tcPr>
            <w:tcW w:w="1900" w:type="dxa"/>
            <w:vAlign w:val="bottom"/>
            <w:vMerge w:val="restart"/>
          </w:tcPr>
          <w:p>
            <w:pPr>
              <w:ind w:left="80"/>
              <w:spacing w:after="0" w:line="206" w:lineRule="exact"/>
              <w:rPr>
                <w:sz w:val="20"/>
                <w:szCs w:val="20"/>
                <w:color w:val="auto"/>
              </w:rPr>
            </w:pPr>
            <w:r>
              <w:rPr>
                <w:rFonts w:ascii="宋体" w:cs="宋体" w:eastAsia="宋体" w:hAnsi="宋体"/>
                <w:sz w:val="18"/>
                <w:szCs w:val="18"/>
                <w:color w:val="auto"/>
              </w:rPr>
              <w:t>前二 前一</w:t>
            </w:r>
          </w:p>
        </w:tc>
        <w:tc>
          <w:tcPr>
            <w:tcW w:w="228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3500" w:type="dxa"/>
            <w:vAlign w:val="bottom"/>
            <w:gridSpan w:val="3"/>
            <w:vMerge w:val="continue"/>
          </w:tcPr>
          <w:p>
            <w:pPr>
              <w:spacing w:after="0"/>
              <w:rPr>
                <w:sz w:val="13"/>
                <w:szCs w:val="13"/>
                <w:color w:val="auto"/>
              </w:rPr>
            </w:pPr>
          </w:p>
        </w:tc>
        <w:tc>
          <w:tcPr>
            <w:tcW w:w="540" w:type="dxa"/>
            <w:vAlign w:val="bottom"/>
          </w:tcPr>
          <w:p>
            <w:pPr>
              <w:jc w:val="center"/>
              <w:spacing w:after="0" w:line="156" w:lineRule="exact"/>
              <w:rPr>
                <w:sz w:val="20"/>
                <w:szCs w:val="20"/>
                <w:color w:val="auto"/>
              </w:rPr>
            </w:pPr>
            <w:r>
              <w:rPr>
                <w:rFonts w:ascii="宋体" w:cs="宋体" w:eastAsia="宋体" w:hAnsi="宋体"/>
                <w:sz w:val="18"/>
                <w:szCs w:val="18"/>
                <w:color w:val="auto"/>
                <w:w w:val="99"/>
              </w:rPr>
              <w:t>账面</w:t>
            </w:r>
          </w:p>
        </w:tc>
        <w:tc>
          <w:tcPr>
            <w:tcW w:w="520" w:type="dxa"/>
            <w:vAlign w:val="bottom"/>
          </w:tcPr>
          <w:p>
            <w:pPr>
              <w:jc w:val="center"/>
              <w:spacing w:after="0" w:line="156" w:lineRule="exact"/>
              <w:rPr>
                <w:sz w:val="20"/>
                <w:szCs w:val="20"/>
                <w:color w:val="auto"/>
              </w:rPr>
            </w:pPr>
            <w:r>
              <w:rPr>
                <w:rFonts w:ascii="宋体" w:cs="宋体" w:eastAsia="宋体" w:hAnsi="宋体"/>
                <w:sz w:val="18"/>
                <w:szCs w:val="18"/>
                <w:color w:val="auto"/>
                <w:w w:val="99"/>
              </w:rPr>
              <w:t>计税</w:t>
            </w:r>
          </w:p>
        </w:tc>
        <w:tc>
          <w:tcPr>
            <w:tcW w:w="96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2640" w:type="dxa"/>
            <w:vAlign w:val="bottom"/>
            <w:gridSpan w:val="3"/>
          </w:tcPr>
          <w:p>
            <w:pPr>
              <w:jc w:val="right"/>
              <w:ind w:right="960"/>
              <w:spacing w:after="0" w:line="156" w:lineRule="exact"/>
              <w:rPr>
                <w:sz w:val="20"/>
                <w:szCs w:val="20"/>
                <w:color w:val="auto"/>
              </w:rPr>
            </w:pPr>
            <w:r>
              <w:rPr>
                <w:rFonts w:ascii="宋体" w:cs="宋体" w:eastAsia="宋体" w:hAnsi="宋体"/>
                <w:sz w:val="18"/>
                <w:szCs w:val="18"/>
                <w:color w:val="auto"/>
              </w:rPr>
              <w:t>产转让所得 认税收</w:t>
            </w:r>
          </w:p>
        </w:tc>
        <w:tc>
          <w:tcPr>
            <w:tcW w:w="58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收金额</w:t>
            </w:r>
          </w:p>
        </w:tc>
        <w:tc>
          <w:tcPr>
            <w:tcW w:w="540" w:type="dxa"/>
            <w:vAlign w:val="bottom"/>
            <w:vMerge w:val="continue"/>
          </w:tcPr>
          <w:p>
            <w:pPr>
              <w:spacing w:after="0"/>
              <w:rPr>
                <w:sz w:val="13"/>
                <w:szCs w:val="13"/>
                <w:color w:val="auto"/>
              </w:rPr>
            </w:pPr>
          </w:p>
        </w:tc>
        <w:tc>
          <w:tcPr>
            <w:tcW w:w="540" w:type="dxa"/>
            <w:vAlign w:val="bottom"/>
            <w:vMerge w:val="continue"/>
          </w:tcPr>
          <w:p>
            <w:pPr>
              <w:spacing w:after="0"/>
              <w:rPr>
                <w:sz w:val="13"/>
                <w:szCs w:val="13"/>
                <w:color w:val="auto"/>
              </w:rPr>
            </w:pPr>
          </w:p>
        </w:tc>
        <w:tc>
          <w:tcPr>
            <w:tcW w:w="1900" w:type="dxa"/>
            <w:vAlign w:val="bottom"/>
            <w:vMerge w:val="continue"/>
          </w:tcPr>
          <w:p>
            <w:pPr>
              <w:spacing w:after="0"/>
              <w:rPr>
                <w:sz w:val="13"/>
                <w:szCs w:val="13"/>
                <w:color w:val="auto"/>
              </w:rPr>
            </w:pPr>
          </w:p>
        </w:tc>
        <w:tc>
          <w:tcPr>
            <w:tcW w:w="2280" w:type="dxa"/>
            <w:vAlign w:val="bottom"/>
            <w:vMerge w:val="restart"/>
          </w:tcPr>
          <w:p>
            <w:pPr>
              <w:jc w:val="center"/>
              <w:spacing w:after="0" w:line="206" w:lineRule="exact"/>
              <w:rPr>
                <w:sz w:val="20"/>
                <w:szCs w:val="20"/>
                <w:color w:val="auto"/>
              </w:rPr>
            </w:pPr>
            <w:r>
              <w:rPr>
                <w:rFonts w:ascii="宋体" w:cs="宋体" w:eastAsia="宋体" w:hAnsi="宋体"/>
                <w:sz w:val="18"/>
                <w:szCs w:val="18"/>
                <w:color w:val="auto"/>
                <w:w w:val="99"/>
              </w:rPr>
              <w:t>确认所得税收金额</w:t>
            </w:r>
          </w:p>
        </w:tc>
        <w:tc>
          <w:tcPr>
            <w:tcW w:w="0" w:type="dxa"/>
            <w:vAlign w:val="bottom"/>
          </w:tcPr>
          <w:p>
            <w:pPr>
              <w:spacing w:after="0"/>
              <w:rPr>
                <w:sz w:val="1"/>
                <w:szCs w:val="1"/>
                <w:color w:val="auto"/>
              </w:rPr>
            </w:pPr>
          </w:p>
        </w:tc>
      </w:tr>
      <w:tr>
        <w:trPr>
          <w:trHeight w:val="156"/>
        </w:trPr>
        <w:tc>
          <w:tcPr>
            <w:tcW w:w="460" w:type="dxa"/>
            <w:vAlign w:val="bottom"/>
          </w:tcPr>
          <w:p>
            <w:pPr>
              <w:spacing w:after="0"/>
              <w:rPr>
                <w:sz w:val="13"/>
                <w:szCs w:val="13"/>
                <w:color w:val="auto"/>
              </w:rPr>
            </w:pPr>
          </w:p>
        </w:tc>
        <w:tc>
          <w:tcPr>
            <w:tcW w:w="250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560" w:type="dxa"/>
            <w:vAlign w:val="bottom"/>
            <w:gridSpan w:val="2"/>
          </w:tcPr>
          <w:p>
            <w:pPr>
              <w:jc w:val="right"/>
              <w:spacing w:after="0" w:line="156" w:lineRule="exact"/>
              <w:rPr>
                <w:sz w:val="20"/>
                <w:szCs w:val="20"/>
                <w:color w:val="auto"/>
              </w:rPr>
            </w:pPr>
            <w:r>
              <w:rPr>
                <w:rFonts w:ascii="宋体" w:cs="宋体" w:eastAsia="宋体" w:hAnsi="宋体"/>
                <w:sz w:val="18"/>
                <w:szCs w:val="18"/>
                <w:color w:val="auto"/>
              </w:rPr>
              <w:t>产转让收入 账载</w:t>
            </w:r>
          </w:p>
        </w:tc>
        <w:tc>
          <w:tcPr>
            <w:tcW w:w="980" w:type="dxa"/>
            <w:vAlign w:val="bottom"/>
          </w:tcPr>
          <w:p>
            <w:pPr>
              <w:spacing w:after="0"/>
              <w:rPr>
                <w:sz w:val="13"/>
                <w:szCs w:val="13"/>
                <w:color w:val="auto"/>
              </w:rPr>
            </w:pPr>
          </w:p>
        </w:tc>
        <w:tc>
          <w:tcPr>
            <w:tcW w:w="1660" w:type="dxa"/>
            <w:vAlign w:val="bottom"/>
            <w:gridSpan w:val="2"/>
          </w:tcPr>
          <w:p>
            <w:pPr>
              <w:jc w:val="center"/>
              <w:ind w:left="655"/>
              <w:spacing w:after="0" w:line="156" w:lineRule="exact"/>
              <w:rPr>
                <w:sz w:val="20"/>
                <w:szCs w:val="20"/>
                <w:color w:val="auto"/>
              </w:rPr>
            </w:pPr>
            <w:r>
              <w:rPr>
                <w:rFonts w:ascii="宋体" w:cs="宋体" w:eastAsia="宋体" w:hAnsi="宋体"/>
                <w:sz w:val="18"/>
                <w:szCs w:val="18"/>
                <w:color w:val="auto"/>
                <w:w w:val="99"/>
              </w:rPr>
              <w:t>确认税收</w:t>
            </w:r>
          </w:p>
        </w:tc>
        <w:tc>
          <w:tcPr>
            <w:tcW w:w="580" w:type="dxa"/>
            <w:vAlign w:val="bottom"/>
            <w:vMerge w:val="continue"/>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1900" w:type="dxa"/>
            <w:vAlign w:val="bottom"/>
          </w:tcPr>
          <w:p>
            <w:pPr>
              <w:ind w:left="1300"/>
              <w:spacing w:after="0" w:line="156" w:lineRule="exact"/>
              <w:rPr>
                <w:sz w:val="20"/>
                <w:szCs w:val="20"/>
                <w:color w:val="auto"/>
              </w:rPr>
            </w:pPr>
            <w:r>
              <w:rPr>
                <w:rFonts w:ascii="宋体" w:cs="宋体" w:eastAsia="宋体" w:hAnsi="宋体"/>
                <w:sz w:val="18"/>
                <w:szCs w:val="18"/>
                <w:color w:val="auto"/>
              </w:rPr>
              <w:t>本年</w:t>
            </w:r>
          </w:p>
        </w:tc>
        <w:tc>
          <w:tcPr>
            <w:tcW w:w="228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460" w:type="dxa"/>
            <w:vAlign w:val="bottom"/>
          </w:tcPr>
          <w:p>
            <w:pPr>
              <w:spacing w:after="0"/>
              <w:rPr>
                <w:sz w:val="13"/>
                <w:szCs w:val="13"/>
                <w:color w:val="auto"/>
              </w:rPr>
            </w:pPr>
          </w:p>
        </w:tc>
        <w:tc>
          <w:tcPr>
            <w:tcW w:w="3040" w:type="dxa"/>
            <w:vAlign w:val="bottom"/>
            <w:gridSpan w:val="2"/>
          </w:tcPr>
          <w:p>
            <w:pPr>
              <w:jc w:val="right"/>
              <w:spacing w:after="0" w:line="156" w:lineRule="exact"/>
              <w:rPr>
                <w:sz w:val="20"/>
                <w:szCs w:val="20"/>
                <w:color w:val="auto"/>
              </w:rPr>
            </w:pPr>
            <w:r>
              <w:rPr>
                <w:rFonts w:ascii="宋体" w:cs="宋体" w:eastAsia="宋体" w:hAnsi="宋体"/>
                <w:sz w:val="18"/>
                <w:szCs w:val="18"/>
                <w:color w:val="auto"/>
              </w:rPr>
              <w:t>名称 识别号务机关 为关联 价值</w:t>
            </w:r>
          </w:p>
        </w:tc>
        <w:tc>
          <w:tcPr>
            <w:tcW w:w="540" w:type="dxa"/>
            <w:vAlign w:val="bottom"/>
          </w:tcPr>
          <w:p>
            <w:pPr>
              <w:jc w:val="center"/>
              <w:spacing w:after="0" w:line="156" w:lineRule="exact"/>
              <w:rPr>
                <w:sz w:val="20"/>
                <w:szCs w:val="20"/>
                <w:color w:val="auto"/>
              </w:rPr>
            </w:pPr>
            <w:r>
              <w:rPr>
                <w:rFonts w:ascii="宋体" w:cs="宋体" w:eastAsia="宋体" w:hAnsi="宋体"/>
                <w:sz w:val="18"/>
                <w:szCs w:val="18"/>
                <w:color w:val="auto"/>
                <w:w w:val="99"/>
              </w:rPr>
              <w:t>价值</w:t>
            </w:r>
          </w:p>
        </w:tc>
        <w:tc>
          <w:tcPr>
            <w:tcW w:w="520" w:type="dxa"/>
            <w:vAlign w:val="bottom"/>
          </w:tcPr>
          <w:p>
            <w:pPr>
              <w:jc w:val="center"/>
              <w:spacing w:after="0" w:line="156" w:lineRule="exact"/>
              <w:rPr>
                <w:sz w:val="20"/>
                <w:szCs w:val="20"/>
                <w:color w:val="auto"/>
              </w:rPr>
            </w:pPr>
            <w:r>
              <w:rPr>
                <w:rFonts w:ascii="宋体" w:cs="宋体" w:eastAsia="宋体" w:hAnsi="宋体"/>
                <w:sz w:val="18"/>
                <w:szCs w:val="18"/>
                <w:color w:val="auto"/>
                <w:w w:val="99"/>
              </w:rPr>
              <w:t>基础</w:t>
            </w:r>
          </w:p>
        </w:tc>
        <w:tc>
          <w:tcPr>
            <w:tcW w:w="96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980" w:type="dxa"/>
            <w:vAlign w:val="bottom"/>
          </w:tcPr>
          <w:p>
            <w:pPr>
              <w:jc w:val="center"/>
              <w:spacing w:after="0" w:line="156" w:lineRule="exact"/>
              <w:rPr>
                <w:sz w:val="20"/>
                <w:szCs w:val="20"/>
                <w:color w:val="auto"/>
              </w:rPr>
            </w:pPr>
            <w:r>
              <w:rPr>
                <w:rFonts w:ascii="宋体" w:cs="宋体" w:eastAsia="宋体" w:hAnsi="宋体"/>
                <w:sz w:val="18"/>
                <w:szCs w:val="18"/>
                <w:color w:val="auto"/>
                <w:w w:val="99"/>
              </w:rPr>
              <w:t>（税收金</w:t>
            </w:r>
          </w:p>
        </w:tc>
        <w:tc>
          <w:tcPr>
            <w:tcW w:w="1660" w:type="dxa"/>
            <w:vAlign w:val="bottom"/>
            <w:gridSpan w:val="2"/>
          </w:tcPr>
          <w:p>
            <w:pPr>
              <w:jc w:val="right"/>
              <w:ind w:right="960"/>
              <w:spacing w:after="0" w:line="156" w:lineRule="exact"/>
              <w:rPr>
                <w:sz w:val="20"/>
                <w:szCs w:val="20"/>
                <w:color w:val="auto"/>
              </w:rPr>
            </w:pPr>
            <w:r>
              <w:rPr>
                <w:rFonts w:ascii="宋体" w:cs="宋体" w:eastAsia="宋体" w:hAnsi="宋体"/>
                <w:sz w:val="18"/>
                <w:szCs w:val="18"/>
                <w:color w:val="auto"/>
              </w:rPr>
              <w:t>所得年</w:t>
            </w:r>
          </w:p>
        </w:tc>
        <w:tc>
          <w:tcPr>
            <w:tcW w:w="580" w:type="dxa"/>
            <w:vAlign w:val="bottom"/>
          </w:tcPr>
          <w:p>
            <w:pPr>
              <w:spacing w:after="0"/>
              <w:rPr>
                <w:sz w:val="13"/>
                <w:szCs w:val="13"/>
                <w:color w:val="auto"/>
              </w:rPr>
            </w:pPr>
          </w:p>
        </w:tc>
        <w:tc>
          <w:tcPr>
            <w:tcW w:w="540" w:type="dxa"/>
            <w:vAlign w:val="bottom"/>
          </w:tcPr>
          <w:p>
            <w:pPr>
              <w:jc w:val="center"/>
              <w:spacing w:after="0" w:line="156" w:lineRule="exact"/>
              <w:rPr>
                <w:sz w:val="20"/>
                <w:szCs w:val="20"/>
                <w:color w:val="auto"/>
              </w:rPr>
            </w:pPr>
            <w:r>
              <w:rPr>
                <w:rFonts w:ascii="宋体" w:cs="宋体" w:eastAsia="宋体" w:hAnsi="宋体"/>
                <w:sz w:val="18"/>
                <w:szCs w:val="18"/>
                <w:color w:val="auto"/>
                <w:w w:val="99"/>
              </w:rPr>
              <w:t>年度</w:t>
            </w:r>
          </w:p>
        </w:tc>
        <w:tc>
          <w:tcPr>
            <w:tcW w:w="540" w:type="dxa"/>
            <w:vAlign w:val="bottom"/>
          </w:tcPr>
          <w:p>
            <w:pPr>
              <w:jc w:val="center"/>
              <w:spacing w:after="0" w:line="156" w:lineRule="exact"/>
              <w:rPr>
                <w:sz w:val="20"/>
                <w:szCs w:val="20"/>
                <w:color w:val="auto"/>
              </w:rPr>
            </w:pPr>
            <w:r>
              <w:rPr>
                <w:rFonts w:ascii="宋体" w:cs="宋体" w:eastAsia="宋体" w:hAnsi="宋体"/>
                <w:sz w:val="18"/>
                <w:szCs w:val="18"/>
                <w:color w:val="auto"/>
                <w:w w:val="99"/>
              </w:rPr>
              <w:t>年度</w:t>
            </w:r>
          </w:p>
        </w:tc>
        <w:tc>
          <w:tcPr>
            <w:tcW w:w="1900" w:type="dxa"/>
            <w:vAlign w:val="bottom"/>
          </w:tcPr>
          <w:p>
            <w:pPr>
              <w:ind w:left="80"/>
              <w:spacing w:after="0" w:line="156" w:lineRule="exact"/>
              <w:rPr>
                <w:sz w:val="20"/>
                <w:szCs w:val="20"/>
                <w:color w:val="auto"/>
              </w:rPr>
            </w:pPr>
            <w:r>
              <w:rPr>
                <w:rFonts w:ascii="宋体" w:cs="宋体" w:eastAsia="宋体" w:hAnsi="宋体"/>
                <w:sz w:val="18"/>
                <w:szCs w:val="18"/>
                <w:color w:val="auto"/>
              </w:rPr>
              <w:t>年度 年度</w:t>
            </w:r>
          </w:p>
        </w:tc>
        <w:tc>
          <w:tcPr>
            <w:tcW w:w="22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460" w:type="dxa"/>
            <w:vAlign w:val="bottom"/>
          </w:tcPr>
          <w:p>
            <w:pPr>
              <w:spacing w:after="0"/>
              <w:rPr>
                <w:sz w:val="13"/>
                <w:szCs w:val="13"/>
                <w:color w:val="auto"/>
              </w:rPr>
            </w:pPr>
          </w:p>
        </w:tc>
        <w:tc>
          <w:tcPr>
            <w:tcW w:w="250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960" w:type="dxa"/>
            <w:vAlign w:val="bottom"/>
          </w:tcPr>
          <w:p>
            <w:pPr>
              <w:jc w:val="center"/>
              <w:ind w:left="30"/>
              <w:spacing w:after="0" w:line="156" w:lineRule="exact"/>
              <w:rPr>
                <w:sz w:val="20"/>
                <w:szCs w:val="20"/>
                <w:color w:val="auto"/>
              </w:rPr>
            </w:pPr>
            <w:r>
              <w:rPr>
                <w:rFonts w:ascii="宋体" w:cs="宋体" w:eastAsia="宋体" w:hAnsi="宋体"/>
                <w:sz w:val="18"/>
                <w:szCs w:val="18"/>
                <w:color w:val="auto"/>
                <w:w w:val="99"/>
              </w:rPr>
              <w:t>实现年度</w:t>
            </w:r>
          </w:p>
        </w:tc>
        <w:tc>
          <w:tcPr>
            <w:tcW w:w="600" w:type="dxa"/>
            <w:vAlign w:val="bottom"/>
          </w:tcPr>
          <w:p>
            <w:pPr>
              <w:jc w:val="right"/>
              <w:spacing w:after="0" w:line="156" w:lineRule="exact"/>
              <w:rPr>
                <w:sz w:val="20"/>
                <w:szCs w:val="20"/>
                <w:color w:val="auto"/>
              </w:rPr>
            </w:pPr>
            <w:r>
              <w:rPr>
                <w:rFonts w:ascii="宋体" w:cs="宋体" w:eastAsia="宋体" w:hAnsi="宋体"/>
                <w:sz w:val="18"/>
                <w:szCs w:val="18"/>
                <w:color w:val="auto"/>
              </w:rPr>
              <w:t>金额</w:t>
            </w:r>
          </w:p>
        </w:tc>
        <w:tc>
          <w:tcPr>
            <w:tcW w:w="980" w:type="dxa"/>
            <w:vAlign w:val="bottom"/>
          </w:tcPr>
          <w:p>
            <w:pPr>
              <w:spacing w:after="0"/>
              <w:rPr>
                <w:sz w:val="13"/>
                <w:szCs w:val="13"/>
                <w:color w:val="auto"/>
              </w:rPr>
            </w:pPr>
          </w:p>
        </w:tc>
        <w:tc>
          <w:tcPr>
            <w:tcW w:w="1660" w:type="dxa"/>
            <w:vAlign w:val="bottom"/>
            <w:gridSpan w:val="2"/>
          </w:tcPr>
          <w:p>
            <w:pPr>
              <w:jc w:val="center"/>
              <w:ind w:left="675"/>
              <w:spacing w:after="0" w:line="156" w:lineRule="exact"/>
              <w:rPr>
                <w:sz w:val="20"/>
                <w:szCs w:val="20"/>
                <w:color w:val="auto"/>
              </w:rPr>
            </w:pPr>
            <w:r>
              <w:rPr>
                <w:rFonts w:ascii="宋体" w:cs="宋体" w:eastAsia="宋体" w:hAnsi="宋体"/>
                <w:sz w:val="18"/>
                <w:szCs w:val="18"/>
                <w:color w:val="auto"/>
                <w:w w:val="99"/>
              </w:rPr>
              <w:t>所得额</w:t>
            </w:r>
          </w:p>
        </w:tc>
        <w:tc>
          <w:tcPr>
            <w:tcW w:w="5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1900" w:type="dxa"/>
            <w:vAlign w:val="bottom"/>
          </w:tcPr>
          <w:p>
            <w:pPr>
              <w:spacing w:after="0"/>
              <w:rPr>
                <w:sz w:val="13"/>
                <w:szCs w:val="13"/>
                <w:color w:val="auto"/>
              </w:rPr>
            </w:pPr>
          </w:p>
        </w:tc>
        <w:tc>
          <w:tcPr>
            <w:tcW w:w="22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81"/>
        </w:trPr>
        <w:tc>
          <w:tcPr>
            <w:tcW w:w="460" w:type="dxa"/>
            <w:vAlign w:val="bottom"/>
          </w:tcPr>
          <w:p>
            <w:pPr>
              <w:spacing w:after="0"/>
              <w:rPr>
                <w:sz w:val="15"/>
                <w:szCs w:val="15"/>
                <w:color w:val="auto"/>
              </w:rPr>
            </w:pPr>
          </w:p>
        </w:tc>
        <w:tc>
          <w:tcPr>
            <w:tcW w:w="2500" w:type="dxa"/>
            <w:vAlign w:val="bottom"/>
          </w:tcPr>
          <w:p>
            <w:pPr>
              <w:jc w:val="center"/>
              <w:ind w:left="1690"/>
              <w:spacing w:after="0" w:line="181" w:lineRule="exact"/>
              <w:rPr>
                <w:sz w:val="20"/>
                <w:szCs w:val="20"/>
                <w:color w:val="auto"/>
              </w:rPr>
            </w:pPr>
            <w:r>
              <w:rPr>
                <w:rFonts w:ascii="宋体" w:cs="宋体" w:eastAsia="宋体" w:hAnsi="宋体"/>
                <w:sz w:val="18"/>
                <w:szCs w:val="18"/>
                <w:color w:val="auto"/>
                <w:w w:val="99"/>
              </w:rPr>
              <w:t>企业</w:t>
            </w:r>
          </w:p>
        </w:tc>
        <w:tc>
          <w:tcPr>
            <w:tcW w:w="5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960" w:type="dxa"/>
            <w:vAlign w:val="bottom"/>
          </w:tcPr>
          <w:p>
            <w:pPr>
              <w:spacing w:after="0"/>
              <w:rPr>
                <w:sz w:val="15"/>
                <w:szCs w:val="15"/>
                <w:color w:val="auto"/>
              </w:rPr>
            </w:pPr>
          </w:p>
        </w:tc>
        <w:tc>
          <w:tcPr>
            <w:tcW w:w="600" w:type="dxa"/>
            <w:vAlign w:val="bottom"/>
          </w:tcPr>
          <w:p>
            <w:pPr>
              <w:spacing w:after="0"/>
              <w:rPr>
                <w:sz w:val="15"/>
                <w:szCs w:val="15"/>
                <w:color w:val="auto"/>
              </w:rPr>
            </w:pPr>
          </w:p>
        </w:tc>
        <w:tc>
          <w:tcPr>
            <w:tcW w:w="980" w:type="dxa"/>
            <w:vAlign w:val="bottom"/>
          </w:tcPr>
          <w:p>
            <w:pPr>
              <w:jc w:val="center"/>
              <w:spacing w:after="0" w:line="181" w:lineRule="exact"/>
              <w:rPr>
                <w:sz w:val="20"/>
                <w:szCs w:val="20"/>
                <w:color w:val="auto"/>
              </w:rPr>
            </w:pPr>
            <w:r>
              <w:rPr>
                <w:rFonts w:ascii="宋体" w:cs="宋体" w:eastAsia="宋体" w:hAnsi="宋体"/>
                <w:sz w:val="18"/>
                <w:szCs w:val="18"/>
                <w:color w:val="auto"/>
                <w:w w:val="99"/>
              </w:rPr>
              <w:t>额）</w:t>
            </w:r>
          </w:p>
        </w:tc>
        <w:tc>
          <w:tcPr>
            <w:tcW w:w="1660" w:type="dxa"/>
            <w:vAlign w:val="bottom"/>
            <w:gridSpan w:val="2"/>
          </w:tcPr>
          <w:p>
            <w:pPr>
              <w:ind w:left="340"/>
              <w:spacing w:after="0" w:line="181" w:lineRule="exact"/>
              <w:rPr>
                <w:sz w:val="20"/>
                <w:szCs w:val="20"/>
                <w:color w:val="auto"/>
              </w:rPr>
            </w:pPr>
            <w:r>
              <w:rPr>
                <w:rFonts w:ascii="宋体" w:cs="宋体" w:eastAsia="宋体" w:hAnsi="宋体"/>
                <w:sz w:val="18"/>
                <w:szCs w:val="18"/>
                <w:color w:val="auto"/>
              </w:rPr>
              <w:t>限</w:t>
            </w:r>
          </w:p>
        </w:tc>
        <w:tc>
          <w:tcPr>
            <w:tcW w:w="58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1900" w:type="dxa"/>
            <w:vAlign w:val="bottom"/>
          </w:tcPr>
          <w:p>
            <w:pPr>
              <w:spacing w:after="0"/>
              <w:rPr>
                <w:sz w:val="15"/>
                <w:szCs w:val="15"/>
                <w:color w:val="auto"/>
              </w:rPr>
            </w:pPr>
          </w:p>
        </w:tc>
        <w:tc>
          <w:tcPr>
            <w:tcW w:w="228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65"/>
        </w:trPr>
        <w:tc>
          <w:tcPr>
            <w:tcW w:w="460" w:type="dxa"/>
            <w:vAlign w:val="bottom"/>
            <w:tcBorders>
              <w:bottom w:val="single" w:sz="8" w:color="auto"/>
            </w:tcBorders>
          </w:tcPr>
          <w:p>
            <w:pPr>
              <w:spacing w:after="0"/>
              <w:rPr>
                <w:sz w:val="5"/>
                <w:szCs w:val="5"/>
                <w:color w:val="auto"/>
              </w:rPr>
            </w:pPr>
          </w:p>
        </w:tc>
        <w:tc>
          <w:tcPr>
            <w:tcW w:w="2500" w:type="dxa"/>
            <w:vAlign w:val="bottom"/>
            <w:tcBorders>
              <w:bottom w:val="single" w:sz="8" w:color="auto"/>
            </w:tcBorders>
          </w:tcPr>
          <w:p>
            <w:pPr>
              <w:spacing w:after="0"/>
              <w:rPr>
                <w:sz w:val="5"/>
                <w:szCs w:val="5"/>
                <w:color w:val="auto"/>
              </w:rPr>
            </w:pPr>
          </w:p>
        </w:tc>
        <w:tc>
          <w:tcPr>
            <w:tcW w:w="540" w:type="dxa"/>
            <w:vAlign w:val="bottom"/>
            <w:tcBorders>
              <w:bottom w:val="single" w:sz="8" w:color="auto"/>
            </w:tcBorders>
          </w:tcPr>
          <w:p>
            <w:pPr>
              <w:spacing w:after="0"/>
              <w:rPr>
                <w:sz w:val="5"/>
                <w:szCs w:val="5"/>
                <w:color w:val="auto"/>
              </w:rPr>
            </w:pPr>
          </w:p>
        </w:tc>
        <w:tc>
          <w:tcPr>
            <w:tcW w:w="540" w:type="dxa"/>
            <w:vAlign w:val="bottom"/>
            <w:tcBorders>
              <w:bottom w:val="single" w:sz="8" w:color="auto"/>
            </w:tcBorders>
          </w:tcPr>
          <w:p>
            <w:pPr>
              <w:spacing w:after="0"/>
              <w:rPr>
                <w:sz w:val="5"/>
                <w:szCs w:val="5"/>
                <w:color w:val="auto"/>
              </w:rPr>
            </w:pPr>
          </w:p>
        </w:tc>
        <w:tc>
          <w:tcPr>
            <w:tcW w:w="520" w:type="dxa"/>
            <w:vAlign w:val="bottom"/>
            <w:tcBorders>
              <w:bottom w:val="single" w:sz="8" w:color="auto"/>
            </w:tcBorders>
          </w:tcPr>
          <w:p>
            <w:pPr>
              <w:spacing w:after="0"/>
              <w:rPr>
                <w:sz w:val="5"/>
                <w:szCs w:val="5"/>
                <w:color w:val="auto"/>
              </w:rPr>
            </w:pPr>
          </w:p>
        </w:tc>
        <w:tc>
          <w:tcPr>
            <w:tcW w:w="960" w:type="dxa"/>
            <w:vAlign w:val="bottom"/>
            <w:tcBorders>
              <w:bottom w:val="single" w:sz="8" w:color="auto"/>
            </w:tcBorders>
          </w:tcPr>
          <w:p>
            <w:pPr>
              <w:spacing w:after="0"/>
              <w:rPr>
                <w:sz w:val="5"/>
                <w:szCs w:val="5"/>
                <w:color w:val="auto"/>
              </w:rPr>
            </w:pPr>
          </w:p>
        </w:tc>
        <w:tc>
          <w:tcPr>
            <w:tcW w:w="600" w:type="dxa"/>
            <w:vAlign w:val="bottom"/>
            <w:tcBorders>
              <w:bottom w:val="single" w:sz="8" w:color="auto"/>
            </w:tcBorders>
          </w:tcPr>
          <w:p>
            <w:pPr>
              <w:spacing w:after="0"/>
              <w:rPr>
                <w:sz w:val="5"/>
                <w:szCs w:val="5"/>
                <w:color w:val="auto"/>
              </w:rPr>
            </w:pPr>
          </w:p>
        </w:tc>
        <w:tc>
          <w:tcPr>
            <w:tcW w:w="980" w:type="dxa"/>
            <w:vAlign w:val="bottom"/>
            <w:tcBorders>
              <w:bottom w:val="single" w:sz="8" w:color="auto"/>
            </w:tcBorders>
          </w:tcPr>
          <w:p>
            <w:pPr>
              <w:spacing w:after="0"/>
              <w:rPr>
                <w:sz w:val="5"/>
                <w:szCs w:val="5"/>
                <w:color w:val="auto"/>
              </w:rPr>
            </w:pPr>
          </w:p>
        </w:tc>
        <w:tc>
          <w:tcPr>
            <w:tcW w:w="1620" w:type="dxa"/>
            <w:vAlign w:val="bottom"/>
            <w:tcBorders>
              <w:bottom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580" w:type="dxa"/>
            <w:vAlign w:val="bottom"/>
            <w:tcBorders>
              <w:bottom w:val="single" w:sz="8" w:color="auto"/>
            </w:tcBorders>
          </w:tcPr>
          <w:p>
            <w:pPr>
              <w:spacing w:after="0"/>
              <w:rPr>
                <w:sz w:val="5"/>
                <w:szCs w:val="5"/>
                <w:color w:val="auto"/>
              </w:rPr>
            </w:pPr>
          </w:p>
        </w:tc>
        <w:tc>
          <w:tcPr>
            <w:tcW w:w="540" w:type="dxa"/>
            <w:vAlign w:val="bottom"/>
            <w:tcBorders>
              <w:bottom w:val="single" w:sz="8" w:color="auto"/>
            </w:tcBorders>
          </w:tcPr>
          <w:p>
            <w:pPr>
              <w:spacing w:after="0"/>
              <w:rPr>
                <w:sz w:val="5"/>
                <w:szCs w:val="5"/>
                <w:color w:val="auto"/>
              </w:rPr>
            </w:pPr>
          </w:p>
        </w:tc>
        <w:tc>
          <w:tcPr>
            <w:tcW w:w="540" w:type="dxa"/>
            <w:vAlign w:val="bottom"/>
            <w:tcBorders>
              <w:bottom w:val="single" w:sz="8" w:color="auto"/>
            </w:tcBorders>
          </w:tcPr>
          <w:p>
            <w:pPr>
              <w:spacing w:after="0"/>
              <w:rPr>
                <w:sz w:val="5"/>
                <w:szCs w:val="5"/>
                <w:color w:val="auto"/>
              </w:rPr>
            </w:pPr>
          </w:p>
        </w:tc>
        <w:tc>
          <w:tcPr>
            <w:tcW w:w="1900" w:type="dxa"/>
            <w:vAlign w:val="bottom"/>
            <w:tcBorders>
              <w:bottom w:val="single" w:sz="8" w:color="auto"/>
            </w:tcBorders>
          </w:tcPr>
          <w:p>
            <w:pPr>
              <w:spacing w:after="0"/>
              <w:rPr>
                <w:sz w:val="5"/>
                <w:szCs w:val="5"/>
                <w:color w:val="auto"/>
              </w:rPr>
            </w:pPr>
          </w:p>
        </w:tc>
        <w:tc>
          <w:tcPr>
            <w:tcW w:w="228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2"/>
        </w:trPr>
        <w:tc>
          <w:tcPr>
            <w:tcW w:w="460" w:type="dxa"/>
            <w:vAlign w:val="bottom"/>
          </w:tcPr>
          <w:p>
            <w:pPr>
              <w:spacing w:after="0"/>
              <w:rPr>
                <w:sz w:val="21"/>
                <w:szCs w:val="21"/>
                <w:color w:val="auto"/>
              </w:rPr>
            </w:pPr>
          </w:p>
        </w:tc>
        <w:tc>
          <w:tcPr>
            <w:tcW w:w="250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520" w:type="dxa"/>
            <w:vAlign w:val="bottom"/>
          </w:tcPr>
          <w:p>
            <w:pPr>
              <w:spacing w:after="0"/>
              <w:rPr>
                <w:sz w:val="21"/>
                <w:szCs w:val="21"/>
                <w:color w:val="auto"/>
              </w:rPr>
            </w:pPr>
          </w:p>
        </w:tc>
        <w:tc>
          <w:tcPr>
            <w:tcW w:w="960" w:type="dxa"/>
            <w:vAlign w:val="bottom"/>
          </w:tcPr>
          <w:p>
            <w:pPr>
              <w:spacing w:after="0"/>
              <w:rPr>
                <w:sz w:val="21"/>
                <w:szCs w:val="21"/>
                <w:color w:val="auto"/>
              </w:rPr>
            </w:pPr>
          </w:p>
        </w:tc>
        <w:tc>
          <w:tcPr>
            <w:tcW w:w="600" w:type="dxa"/>
            <w:vAlign w:val="bottom"/>
          </w:tcPr>
          <w:p>
            <w:pPr>
              <w:spacing w:after="0"/>
              <w:rPr>
                <w:sz w:val="21"/>
                <w:szCs w:val="21"/>
                <w:color w:val="auto"/>
              </w:rPr>
            </w:pPr>
          </w:p>
        </w:tc>
        <w:tc>
          <w:tcPr>
            <w:tcW w:w="980" w:type="dxa"/>
            <w:vAlign w:val="bottom"/>
          </w:tcPr>
          <w:p>
            <w:pPr>
              <w:spacing w:after="0"/>
              <w:rPr>
                <w:sz w:val="21"/>
                <w:szCs w:val="21"/>
                <w:color w:val="auto"/>
              </w:rPr>
            </w:pPr>
          </w:p>
        </w:tc>
        <w:tc>
          <w:tcPr>
            <w:tcW w:w="162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1900" w:type="dxa"/>
            <w:vAlign w:val="bottom"/>
          </w:tcPr>
          <w:p>
            <w:pPr>
              <w:spacing w:after="0"/>
              <w:rPr>
                <w:sz w:val="21"/>
                <w:szCs w:val="21"/>
                <w:color w:val="auto"/>
              </w:rPr>
            </w:pPr>
          </w:p>
        </w:tc>
        <w:tc>
          <w:tcPr>
            <w:tcW w:w="2280" w:type="dxa"/>
            <w:vAlign w:val="bottom"/>
          </w:tcPr>
          <w:p>
            <w:pPr>
              <w:jc w:val="center"/>
              <w:spacing w:after="0" w:line="206" w:lineRule="exact"/>
              <w:rPr>
                <w:sz w:val="20"/>
                <w:szCs w:val="20"/>
                <w:color w:val="auto"/>
              </w:rPr>
            </w:pPr>
            <w:r>
              <w:rPr>
                <w:rFonts w:ascii="宋体" w:cs="宋体" w:eastAsia="宋体" w:hAnsi="宋体"/>
                <w:sz w:val="18"/>
                <w:szCs w:val="18"/>
                <w:color w:val="auto"/>
                <w:w w:val="92"/>
              </w:rPr>
              <w:t>19=[本表第 10 列-第 13 列</w:t>
            </w:r>
          </w:p>
        </w:tc>
        <w:tc>
          <w:tcPr>
            <w:tcW w:w="0" w:type="dxa"/>
            <w:vAlign w:val="bottom"/>
          </w:tcPr>
          <w:p>
            <w:pPr>
              <w:spacing w:after="0"/>
              <w:rPr>
                <w:sz w:val="1"/>
                <w:szCs w:val="1"/>
                <w:color w:val="auto"/>
              </w:rPr>
            </w:pPr>
          </w:p>
        </w:tc>
      </w:tr>
      <w:tr>
        <w:trPr>
          <w:trHeight w:val="312"/>
        </w:trPr>
        <w:tc>
          <w:tcPr>
            <w:tcW w:w="460" w:type="dxa"/>
            <w:vAlign w:val="bottom"/>
          </w:tcPr>
          <w:p>
            <w:pPr>
              <w:spacing w:after="0"/>
              <w:rPr>
                <w:sz w:val="24"/>
                <w:szCs w:val="24"/>
                <w:color w:val="auto"/>
              </w:rPr>
            </w:pPr>
          </w:p>
        </w:tc>
        <w:tc>
          <w:tcPr>
            <w:tcW w:w="2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900" w:type="dxa"/>
            <w:vAlign w:val="bottom"/>
          </w:tcPr>
          <w:p>
            <w:pPr>
              <w:spacing w:after="0"/>
              <w:rPr>
                <w:sz w:val="24"/>
                <w:szCs w:val="24"/>
                <w:color w:val="auto"/>
              </w:rPr>
            </w:pPr>
          </w:p>
        </w:tc>
        <w:tc>
          <w:tcPr>
            <w:tcW w:w="2280" w:type="dxa"/>
            <w:vAlign w:val="bottom"/>
          </w:tcPr>
          <w:p>
            <w:pPr>
              <w:jc w:val="center"/>
              <w:spacing w:after="0" w:line="206" w:lineRule="exact"/>
              <w:rPr>
                <w:sz w:val="20"/>
                <w:szCs w:val="20"/>
                <w:color w:val="auto"/>
              </w:rPr>
            </w:pPr>
            <w:r>
              <w:rPr>
                <w:rFonts w:ascii="宋体" w:cs="宋体" w:eastAsia="宋体" w:hAnsi="宋体"/>
                <w:sz w:val="18"/>
                <w:szCs w:val="18"/>
                <w:color w:val="auto"/>
                <w:w w:val="96"/>
              </w:rPr>
              <w:t>(第 1 年该项目填报时)]或</w:t>
            </w:r>
          </w:p>
        </w:tc>
        <w:tc>
          <w:tcPr>
            <w:tcW w:w="0" w:type="dxa"/>
            <w:vAlign w:val="bottom"/>
          </w:tcPr>
          <w:p>
            <w:pPr>
              <w:spacing w:after="0"/>
              <w:rPr>
                <w:sz w:val="1"/>
                <w:szCs w:val="1"/>
                <w:color w:val="auto"/>
              </w:rPr>
            </w:pPr>
          </w:p>
        </w:tc>
      </w:tr>
      <w:tr>
        <w:trPr>
          <w:trHeight w:val="312"/>
        </w:trPr>
        <w:tc>
          <w:tcPr>
            <w:tcW w:w="2960" w:type="dxa"/>
            <w:vAlign w:val="bottom"/>
            <w:gridSpan w:val="2"/>
          </w:tcPr>
          <w:p>
            <w:pPr>
              <w:jc w:val="right"/>
              <w:ind w:right="210"/>
              <w:spacing w:after="0" w:line="206" w:lineRule="exact"/>
              <w:rPr>
                <w:sz w:val="20"/>
                <w:szCs w:val="20"/>
                <w:color w:val="auto"/>
              </w:rPr>
            </w:pPr>
            <w:r>
              <w:rPr>
                <w:rFonts w:ascii="宋体" w:cs="宋体" w:eastAsia="宋体" w:hAnsi="宋体"/>
                <w:sz w:val="18"/>
                <w:szCs w:val="18"/>
                <w:color w:val="auto"/>
              </w:rPr>
              <w:t>1234</w:t>
            </w:r>
          </w:p>
        </w:tc>
        <w:tc>
          <w:tcPr>
            <w:tcW w:w="540" w:type="dxa"/>
            <w:vAlign w:val="bottom"/>
          </w:tcPr>
          <w:p>
            <w:pPr>
              <w:jc w:val="right"/>
              <w:ind w:right="130"/>
              <w:spacing w:after="0" w:line="206" w:lineRule="exact"/>
              <w:rPr>
                <w:sz w:val="20"/>
                <w:szCs w:val="20"/>
                <w:color w:val="auto"/>
              </w:rPr>
            </w:pPr>
            <w:r>
              <w:rPr>
                <w:rFonts w:ascii="宋体" w:cs="宋体" w:eastAsia="宋体" w:hAnsi="宋体"/>
                <w:sz w:val="18"/>
                <w:szCs w:val="18"/>
                <w:color w:val="auto"/>
              </w:rPr>
              <w:t>5</w:t>
            </w:r>
          </w:p>
        </w:tc>
        <w:tc>
          <w:tcPr>
            <w:tcW w:w="540" w:type="dxa"/>
            <w:vAlign w:val="bottom"/>
          </w:tcPr>
          <w:p>
            <w:pPr>
              <w:jc w:val="center"/>
              <w:spacing w:after="0" w:line="206" w:lineRule="exact"/>
              <w:rPr>
                <w:sz w:val="20"/>
                <w:szCs w:val="20"/>
                <w:color w:val="auto"/>
              </w:rPr>
            </w:pPr>
            <w:r>
              <w:rPr>
                <w:rFonts w:ascii="宋体" w:cs="宋体" w:eastAsia="宋体" w:hAnsi="宋体"/>
                <w:sz w:val="18"/>
                <w:szCs w:val="18"/>
                <w:color w:val="auto"/>
                <w:w w:val="88"/>
              </w:rPr>
              <w:t>6</w:t>
            </w:r>
          </w:p>
        </w:tc>
        <w:tc>
          <w:tcPr>
            <w:tcW w:w="520" w:type="dxa"/>
            <w:vAlign w:val="bottom"/>
          </w:tcPr>
          <w:p>
            <w:pPr>
              <w:jc w:val="center"/>
              <w:spacing w:after="0" w:line="206" w:lineRule="exact"/>
              <w:rPr>
                <w:sz w:val="20"/>
                <w:szCs w:val="20"/>
                <w:color w:val="auto"/>
              </w:rPr>
            </w:pPr>
            <w:r>
              <w:rPr>
                <w:rFonts w:ascii="宋体" w:cs="宋体" w:eastAsia="宋体" w:hAnsi="宋体"/>
                <w:sz w:val="18"/>
                <w:szCs w:val="18"/>
                <w:color w:val="auto"/>
                <w:w w:val="88"/>
              </w:rPr>
              <w:t>7</w:t>
            </w:r>
          </w:p>
        </w:tc>
        <w:tc>
          <w:tcPr>
            <w:tcW w:w="960" w:type="dxa"/>
            <w:vAlign w:val="bottom"/>
          </w:tcPr>
          <w:p>
            <w:pPr>
              <w:jc w:val="right"/>
              <w:ind w:right="290"/>
              <w:spacing w:after="0" w:line="206" w:lineRule="exact"/>
              <w:rPr>
                <w:sz w:val="20"/>
                <w:szCs w:val="20"/>
                <w:color w:val="auto"/>
              </w:rPr>
            </w:pPr>
            <w:r>
              <w:rPr>
                <w:rFonts w:ascii="宋体" w:cs="宋体" w:eastAsia="宋体" w:hAnsi="宋体"/>
                <w:sz w:val="18"/>
                <w:szCs w:val="18"/>
                <w:color w:val="auto"/>
              </w:rPr>
              <w:t>8</w:t>
            </w:r>
          </w:p>
        </w:tc>
        <w:tc>
          <w:tcPr>
            <w:tcW w:w="600" w:type="dxa"/>
            <w:vAlign w:val="bottom"/>
          </w:tcPr>
          <w:p>
            <w:pPr>
              <w:jc w:val="right"/>
              <w:ind w:right="130"/>
              <w:spacing w:after="0" w:line="206" w:lineRule="exact"/>
              <w:rPr>
                <w:sz w:val="20"/>
                <w:szCs w:val="20"/>
                <w:color w:val="auto"/>
              </w:rPr>
            </w:pPr>
            <w:r>
              <w:rPr>
                <w:rFonts w:ascii="宋体" w:cs="宋体" w:eastAsia="宋体" w:hAnsi="宋体"/>
                <w:sz w:val="18"/>
                <w:szCs w:val="18"/>
                <w:color w:val="auto"/>
              </w:rPr>
              <w:t>9</w:t>
            </w:r>
          </w:p>
        </w:tc>
        <w:tc>
          <w:tcPr>
            <w:tcW w:w="98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10=5-7</w:t>
            </w:r>
          </w:p>
        </w:tc>
        <w:tc>
          <w:tcPr>
            <w:tcW w:w="1620" w:type="dxa"/>
            <w:vAlign w:val="bottom"/>
          </w:tcPr>
          <w:p>
            <w:pPr>
              <w:ind w:left="320"/>
              <w:spacing w:after="0" w:line="206" w:lineRule="exact"/>
              <w:rPr>
                <w:sz w:val="20"/>
                <w:szCs w:val="20"/>
                <w:color w:val="auto"/>
              </w:rPr>
            </w:pPr>
            <w:r>
              <w:rPr>
                <w:rFonts w:ascii="宋体" w:cs="宋体" w:eastAsia="宋体" w:hAnsi="宋体"/>
                <w:sz w:val="18"/>
                <w:szCs w:val="18"/>
                <w:color w:val="auto"/>
                <w:w w:val="99"/>
              </w:rPr>
              <w:t>1112</w:t>
            </w:r>
          </w:p>
        </w:tc>
        <w:tc>
          <w:tcPr>
            <w:tcW w:w="40" w:type="dxa"/>
            <w:vAlign w:val="bottom"/>
          </w:tcPr>
          <w:p>
            <w:pPr>
              <w:spacing w:after="0"/>
              <w:rPr>
                <w:sz w:val="24"/>
                <w:szCs w:val="24"/>
                <w:color w:val="auto"/>
              </w:rPr>
            </w:pPr>
          </w:p>
        </w:tc>
        <w:tc>
          <w:tcPr>
            <w:tcW w:w="58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13</w:t>
            </w:r>
          </w:p>
        </w:tc>
        <w:tc>
          <w:tcPr>
            <w:tcW w:w="54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14</w:t>
            </w:r>
          </w:p>
        </w:tc>
        <w:tc>
          <w:tcPr>
            <w:tcW w:w="54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15</w:t>
            </w:r>
          </w:p>
        </w:tc>
        <w:tc>
          <w:tcPr>
            <w:tcW w:w="1900" w:type="dxa"/>
            <w:vAlign w:val="bottom"/>
          </w:tcPr>
          <w:p>
            <w:pPr>
              <w:jc w:val="right"/>
              <w:ind w:right="40"/>
              <w:spacing w:after="0" w:line="206" w:lineRule="exact"/>
              <w:rPr>
                <w:sz w:val="20"/>
                <w:szCs w:val="20"/>
                <w:color w:val="auto"/>
              </w:rPr>
            </w:pPr>
            <w:r>
              <w:rPr>
                <w:rFonts w:ascii="宋体" w:cs="宋体" w:eastAsia="宋体" w:hAnsi="宋体"/>
                <w:sz w:val="18"/>
                <w:szCs w:val="18"/>
                <w:color w:val="auto"/>
                <w:w w:val="99"/>
              </w:rPr>
              <w:t>1617   18=13-9</w:t>
            </w:r>
          </w:p>
        </w:tc>
        <w:tc>
          <w:tcPr>
            <w:tcW w:w="228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=[上年度明细表的相应行次</w:t>
            </w:r>
          </w:p>
        </w:tc>
        <w:tc>
          <w:tcPr>
            <w:tcW w:w="0" w:type="dxa"/>
            <w:vAlign w:val="bottom"/>
          </w:tcPr>
          <w:p>
            <w:pPr>
              <w:spacing w:after="0"/>
              <w:rPr>
                <w:sz w:val="1"/>
                <w:szCs w:val="1"/>
                <w:color w:val="auto"/>
              </w:rPr>
            </w:pPr>
          </w:p>
        </w:tc>
      </w:tr>
      <w:tr>
        <w:trPr>
          <w:trHeight w:val="312"/>
        </w:trPr>
        <w:tc>
          <w:tcPr>
            <w:tcW w:w="460" w:type="dxa"/>
            <w:vAlign w:val="bottom"/>
          </w:tcPr>
          <w:p>
            <w:pPr>
              <w:spacing w:after="0"/>
              <w:rPr>
                <w:sz w:val="24"/>
                <w:szCs w:val="24"/>
                <w:color w:val="auto"/>
              </w:rPr>
            </w:pPr>
          </w:p>
        </w:tc>
        <w:tc>
          <w:tcPr>
            <w:tcW w:w="2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900" w:type="dxa"/>
            <w:vAlign w:val="bottom"/>
          </w:tcPr>
          <w:p>
            <w:pPr>
              <w:spacing w:after="0"/>
              <w:rPr>
                <w:sz w:val="24"/>
                <w:szCs w:val="24"/>
                <w:color w:val="auto"/>
              </w:rPr>
            </w:pPr>
          </w:p>
        </w:tc>
        <w:tc>
          <w:tcPr>
            <w:tcW w:w="2280" w:type="dxa"/>
            <w:vAlign w:val="bottom"/>
          </w:tcPr>
          <w:p>
            <w:pPr>
              <w:jc w:val="center"/>
              <w:spacing w:after="0" w:line="206" w:lineRule="exact"/>
              <w:rPr>
                <w:sz w:val="20"/>
                <w:szCs w:val="20"/>
                <w:color w:val="auto"/>
              </w:rPr>
            </w:pPr>
            <w:r>
              <w:rPr>
                <w:rFonts w:ascii="宋体" w:cs="宋体" w:eastAsia="宋体" w:hAnsi="宋体"/>
                <w:sz w:val="18"/>
                <w:szCs w:val="18"/>
                <w:color w:val="auto"/>
                <w:w w:val="92"/>
              </w:rPr>
              <w:t>第 19 列-本表第 13 列(以后</w:t>
            </w:r>
          </w:p>
        </w:tc>
        <w:tc>
          <w:tcPr>
            <w:tcW w:w="0" w:type="dxa"/>
            <w:vAlign w:val="bottom"/>
          </w:tcPr>
          <w:p>
            <w:pPr>
              <w:spacing w:after="0"/>
              <w:rPr>
                <w:sz w:val="1"/>
                <w:szCs w:val="1"/>
                <w:color w:val="auto"/>
              </w:rPr>
            </w:pPr>
          </w:p>
        </w:tc>
      </w:tr>
      <w:tr>
        <w:trPr>
          <w:trHeight w:val="312"/>
        </w:trPr>
        <w:tc>
          <w:tcPr>
            <w:tcW w:w="460" w:type="dxa"/>
            <w:vAlign w:val="bottom"/>
          </w:tcPr>
          <w:p>
            <w:pPr>
              <w:spacing w:after="0"/>
              <w:rPr>
                <w:sz w:val="24"/>
                <w:szCs w:val="24"/>
                <w:color w:val="auto"/>
              </w:rPr>
            </w:pPr>
          </w:p>
        </w:tc>
        <w:tc>
          <w:tcPr>
            <w:tcW w:w="25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900" w:type="dxa"/>
            <w:vAlign w:val="bottom"/>
          </w:tcPr>
          <w:p>
            <w:pPr>
              <w:spacing w:after="0"/>
              <w:rPr>
                <w:sz w:val="24"/>
                <w:szCs w:val="24"/>
                <w:color w:val="auto"/>
              </w:rPr>
            </w:pPr>
          </w:p>
        </w:tc>
        <w:tc>
          <w:tcPr>
            <w:tcW w:w="2280" w:type="dxa"/>
            <w:vAlign w:val="bottom"/>
          </w:tcPr>
          <w:p>
            <w:pPr>
              <w:jc w:val="center"/>
              <w:spacing w:after="0" w:line="206" w:lineRule="exact"/>
              <w:rPr>
                <w:sz w:val="20"/>
                <w:szCs w:val="20"/>
                <w:color w:val="auto"/>
              </w:rPr>
            </w:pPr>
            <w:r>
              <w:rPr>
                <w:rFonts w:ascii="宋体" w:cs="宋体" w:eastAsia="宋体" w:hAnsi="宋体"/>
                <w:sz w:val="18"/>
                <w:szCs w:val="18"/>
                <w:color w:val="auto"/>
                <w:w w:val="99"/>
              </w:rPr>
              <w:t>递延期间该项目填报时)]</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45720</wp:posOffset>
                </wp:positionV>
                <wp:extent cx="926274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627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3.6pt" to="729.55pt,3.6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253365</wp:posOffset>
                </wp:positionV>
                <wp:extent cx="926274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62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9.95pt" to="729.55pt,19.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461010</wp:posOffset>
                </wp:positionV>
                <wp:extent cx="926274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62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36.3pt" to="729.55pt,36.3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668655</wp:posOffset>
                </wp:positionV>
                <wp:extent cx="926274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62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52.65pt" to="729.55pt,52.6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876300</wp:posOffset>
                </wp:positionV>
                <wp:extent cx="926274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62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69pt" to="729.55pt,69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1083945</wp:posOffset>
                </wp:positionV>
                <wp:extent cx="926274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62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85.35pt" to="729.55pt,85.3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1291590</wp:posOffset>
                </wp:positionV>
                <wp:extent cx="926274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62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01.7pt" to="729.55pt,101.7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1510665</wp:posOffset>
                </wp:positionV>
                <wp:extent cx="926274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627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18.95pt" to="729.55pt,118.9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1760220</wp:posOffset>
                </wp:positionV>
                <wp:extent cx="926274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6274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38.6pt" to="729.55pt,138.6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292100</wp:posOffset>
                </wp:positionH>
                <wp:positionV relativeFrom="paragraph">
                  <wp:posOffset>-2022475</wp:posOffset>
                </wp:positionV>
                <wp:extent cx="0" cy="378714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78714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pt,-159.2499pt" to="23pt,138.9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647700</wp:posOffset>
                </wp:positionH>
                <wp:positionV relativeFrom="paragraph">
                  <wp:posOffset>-1760220</wp:posOffset>
                </wp:positionV>
                <wp:extent cx="0" cy="352488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pt,-138.5999pt" to="51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1054100</wp:posOffset>
                </wp:positionH>
                <wp:positionV relativeFrom="paragraph">
                  <wp:posOffset>-1760220</wp:posOffset>
                </wp:positionV>
                <wp:extent cx="0" cy="352488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3pt,-138.5999pt" to="83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1447800</wp:posOffset>
                </wp:positionH>
                <wp:positionV relativeFrom="paragraph">
                  <wp:posOffset>-1760220</wp:posOffset>
                </wp:positionV>
                <wp:extent cx="0" cy="352488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4pt,-138.5999pt" to="114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1866900</wp:posOffset>
                </wp:positionH>
                <wp:positionV relativeFrom="paragraph">
                  <wp:posOffset>-2022475</wp:posOffset>
                </wp:positionV>
                <wp:extent cx="0" cy="378714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78714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7pt,-159.2499pt" to="147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2235200</wp:posOffset>
                </wp:positionH>
                <wp:positionV relativeFrom="paragraph">
                  <wp:posOffset>-1760220</wp:posOffset>
                </wp:positionV>
                <wp:extent cx="0" cy="352488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6pt,-138.5999pt" to="176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2565400</wp:posOffset>
                </wp:positionH>
                <wp:positionV relativeFrom="paragraph">
                  <wp:posOffset>-1760220</wp:posOffset>
                </wp:positionV>
                <wp:extent cx="0" cy="352488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2pt,-138.5999pt" to="202pt,138.9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2921000</wp:posOffset>
                </wp:positionH>
                <wp:positionV relativeFrom="paragraph">
                  <wp:posOffset>-2022475</wp:posOffset>
                </wp:positionV>
                <wp:extent cx="0" cy="378714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78714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pt,-159.2499pt" to="230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3543300</wp:posOffset>
                </wp:positionH>
                <wp:positionV relativeFrom="paragraph">
                  <wp:posOffset>-1760220</wp:posOffset>
                </wp:positionV>
                <wp:extent cx="0" cy="352488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9pt,-138.5999pt" to="279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3898900</wp:posOffset>
                </wp:positionH>
                <wp:positionV relativeFrom="paragraph">
                  <wp:posOffset>-1760220</wp:posOffset>
                </wp:positionV>
                <wp:extent cx="0" cy="352488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7pt,-138.5999pt" to="307pt,138.9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4533900</wp:posOffset>
                </wp:positionH>
                <wp:positionV relativeFrom="paragraph">
                  <wp:posOffset>-1760220</wp:posOffset>
                </wp:positionV>
                <wp:extent cx="0" cy="352488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pt,-138.5999pt" to="357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5016500</wp:posOffset>
                </wp:positionH>
                <wp:positionV relativeFrom="paragraph">
                  <wp:posOffset>-1760220</wp:posOffset>
                </wp:positionV>
                <wp:extent cx="0" cy="352488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pt,-138.5999pt" to="395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5537200</wp:posOffset>
                </wp:positionH>
                <wp:positionV relativeFrom="paragraph">
                  <wp:posOffset>-2022475</wp:posOffset>
                </wp:positionV>
                <wp:extent cx="0" cy="378714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78714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6pt,-159.2499pt" to="436pt,138.9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5930900</wp:posOffset>
                </wp:positionH>
                <wp:positionV relativeFrom="paragraph">
                  <wp:posOffset>-2022475</wp:posOffset>
                </wp:positionV>
                <wp:extent cx="0" cy="378714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78714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7pt,-159.2499pt" to="467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6273800</wp:posOffset>
                </wp:positionH>
                <wp:positionV relativeFrom="paragraph">
                  <wp:posOffset>-1760220</wp:posOffset>
                </wp:positionV>
                <wp:extent cx="0" cy="352488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pt,-138.5999pt" to="494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6616700</wp:posOffset>
                </wp:positionH>
                <wp:positionV relativeFrom="paragraph">
                  <wp:posOffset>-1760220</wp:posOffset>
                </wp:positionV>
                <wp:extent cx="0" cy="3524885"/>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1pt,-138.5999pt" to="521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6959600</wp:posOffset>
                </wp:positionH>
                <wp:positionV relativeFrom="paragraph">
                  <wp:posOffset>-1760220</wp:posOffset>
                </wp:positionV>
                <wp:extent cx="0" cy="352488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8pt,-138.5999pt" to="548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7289800</wp:posOffset>
                </wp:positionH>
                <wp:positionV relativeFrom="paragraph">
                  <wp:posOffset>-1760220</wp:posOffset>
                </wp:positionV>
                <wp:extent cx="0" cy="352488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24885"/>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4pt,-138.5999pt" to="574pt,138.9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7816215</wp:posOffset>
                </wp:positionH>
                <wp:positionV relativeFrom="paragraph">
                  <wp:posOffset>-2022475</wp:posOffset>
                </wp:positionV>
                <wp:extent cx="0" cy="378714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78714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15.45pt,-159.2499pt" to="615.45pt,138.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12065</wp:posOffset>
                </wp:positionH>
                <wp:positionV relativeFrom="paragraph">
                  <wp:posOffset>-2022475</wp:posOffset>
                </wp:positionV>
                <wp:extent cx="0" cy="440055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400550"/>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5pt,-159.2499pt" to="0.95pt,187.25pt" o:allowincell="f" strokecolor="#000000" strokeweight="1.5pt"/>
            </w:pict>
          </mc:Fallback>
        </mc:AlternateContent>
        <mc:AlternateContent>
          <mc:Choice Requires="wps">
            <w:drawing>
              <wp:anchor simplePos="0" relativeHeight="251657728" behindDoc="1" locked="0" layoutInCell="0" allowOverlap="1">
                <wp:simplePos x="0" y="0"/>
                <wp:positionH relativeFrom="column">
                  <wp:posOffset>9255760</wp:posOffset>
                </wp:positionH>
                <wp:positionV relativeFrom="paragraph">
                  <wp:posOffset>-2022475</wp:posOffset>
                </wp:positionV>
                <wp:extent cx="0" cy="440055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400550"/>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8.8pt,-159.2499pt" to="728.8pt,187.25pt" o:allowincell="f" strokecolor="#000000" strokeweight="1.5pt"/>
            </w:pict>
          </mc:Fallback>
        </mc:AlternateContent>
      </w:r>
    </w:p>
    <w:p>
      <w:pPr>
        <w:spacing w:after="0" w:line="101"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1</w:t>
      </w:r>
    </w:p>
    <w:p>
      <w:pPr>
        <w:spacing w:after="0" w:line="122"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2</w:t>
      </w:r>
    </w:p>
    <w:p>
      <w:pPr>
        <w:spacing w:after="0" w:line="121"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3</w:t>
      </w:r>
    </w:p>
    <w:p>
      <w:pPr>
        <w:spacing w:after="0" w:line="122"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4</w:t>
      </w:r>
    </w:p>
    <w:p>
      <w:pPr>
        <w:spacing w:after="0" w:line="121"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5</w:t>
      </w:r>
    </w:p>
    <w:p>
      <w:pPr>
        <w:spacing w:after="0" w:line="122" w:lineRule="exact"/>
        <w:rPr>
          <w:sz w:val="20"/>
          <w:szCs w:val="20"/>
          <w:color w:val="auto"/>
        </w:rPr>
      </w:pPr>
    </w:p>
    <w:p>
      <w:pPr>
        <w:ind w:left="200"/>
        <w:spacing w:after="0" w:line="206" w:lineRule="exact"/>
        <w:rPr>
          <w:sz w:val="20"/>
          <w:szCs w:val="20"/>
          <w:color w:val="auto"/>
        </w:rPr>
      </w:pPr>
      <w:r>
        <w:rPr>
          <w:rFonts w:ascii="宋体" w:cs="宋体" w:eastAsia="宋体" w:hAnsi="宋体"/>
          <w:sz w:val="18"/>
          <w:szCs w:val="18"/>
          <w:color w:val="auto"/>
        </w:rPr>
        <w:t>6</w:t>
      </w:r>
    </w:p>
    <w:p>
      <w:pPr>
        <w:spacing w:after="0" w:line="131" w:lineRule="exact"/>
        <w:rPr>
          <w:sz w:val="20"/>
          <w:szCs w:val="20"/>
          <w:color w:val="auto"/>
        </w:rPr>
      </w:pPr>
    </w:p>
    <w:p>
      <w:pPr>
        <w:ind w:left="140"/>
        <w:spacing w:after="0" w:line="206" w:lineRule="exact"/>
        <w:rPr>
          <w:sz w:val="20"/>
          <w:szCs w:val="20"/>
          <w:color w:val="auto"/>
        </w:rPr>
      </w:pPr>
      <w:r>
        <w:rPr>
          <w:rFonts w:ascii="宋体" w:cs="宋体" w:eastAsia="宋体" w:hAnsi="宋体"/>
          <w:sz w:val="18"/>
          <w:szCs w:val="18"/>
          <w:color w:val="auto"/>
        </w:rPr>
        <w:t>…</w:t>
      </w:r>
    </w:p>
    <w:p>
      <w:pPr>
        <w:spacing w:after="0" w:line="163" w:lineRule="exact"/>
        <w:rPr>
          <w:sz w:val="20"/>
          <w:szCs w:val="20"/>
          <w:color w:val="auto"/>
        </w:rPr>
      </w:pPr>
    </w:p>
    <w:p>
      <w:pPr>
        <w:ind w:left="60"/>
        <w:spacing w:after="0" w:line="206" w:lineRule="exact"/>
        <w:tabs>
          <w:tab w:leader="none" w:pos="1780" w:val="left"/>
          <w:tab w:leader="none" w:pos="2400" w:val="left"/>
          <w:tab w:leader="none" w:pos="4900" w:val="left"/>
          <w:tab w:leader="none" w:pos="7320" w:val="left"/>
          <w:tab w:leader="none" w:pos="8100" w:val="left"/>
          <w:tab w:leader="none" w:pos="9400" w:val="left"/>
          <w:tab w:leader="none" w:pos="9940" w:val="left"/>
          <w:tab w:leader="none" w:pos="10480" w:val="left"/>
          <w:tab w:leader="none" w:pos="11020" w:val="left"/>
        </w:tabs>
        <w:rPr>
          <w:sz w:val="20"/>
          <w:szCs w:val="20"/>
          <w:color w:val="auto"/>
        </w:rPr>
      </w:pPr>
      <w:r>
        <w:rPr>
          <w:rFonts w:ascii="宋体" w:cs="宋体" w:eastAsia="宋体" w:hAnsi="宋体"/>
          <w:sz w:val="18"/>
          <w:szCs w:val="18"/>
          <w:color w:val="auto"/>
        </w:rPr>
        <w:t>合计 ——   ——</w:t>
      </w:r>
      <w:r>
        <w:rPr>
          <w:sz w:val="20"/>
          <w:szCs w:val="20"/>
          <w:color w:val="auto"/>
        </w:rPr>
        <w:tab/>
      </w:r>
      <w:r>
        <w:rPr>
          <w:rFonts w:ascii="宋体" w:cs="宋体" w:eastAsia="宋体" w:hAnsi="宋体"/>
          <w:sz w:val="18"/>
          <w:szCs w:val="18"/>
          <w:color w:val="auto"/>
        </w:rPr>
        <w:t>——</w:t>
        <w:tab/>
        <w:t>——</w:t>
      </w:r>
      <w:r>
        <w:rPr>
          <w:sz w:val="20"/>
          <w:szCs w:val="20"/>
          <w:color w:val="auto"/>
        </w:rPr>
        <w:tab/>
      </w:r>
      <w:r>
        <w:rPr>
          <w:rFonts w:ascii="宋体" w:cs="宋体" w:eastAsia="宋体" w:hAnsi="宋体"/>
          <w:sz w:val="18"/>
          <w:szCs w:val="18"/>
          <w:color w:val="auto"/>
        </w:rPr>
        <w:t>——</w:t>
      </w:r>
      <w:r>
        <w:rPr>
          <w:sz w:val="20"/>
          <w:szCs w:val="20"/>
          <w:color w:val="auto"/>
        </w:rPr>
        <w:tab/>
      </w:r>
      <w:r>
        <w:rPr>
          <w:rFonts w:ascii="宋体" w:cs="宋体" w:eastAsia="宋体" w:hAnsi="宋体"/>
          <w:sz w:val="18"/>
          <w:szCs w:val="18"/>
          <w:color w:val="auto"/>
        </w:rPr>
        <w:t>——</w:t>
      </w:r>
      <w:r>
        <w:rPr>
          <w:sz w:val="20"/>
          <w:szCs w:val="20"/>
          <w:color w:val="auto"/>
        </w:rPr>
        <w:tab/>
      </w:r>
      <w:r>
        <w:rPr>
          <w:rFonts w:ascii="宋体" w:cs="宋体" w:eastAsia="宋体" w:hAnsi="宋体"/>
          <w:sz w:val="18"/>
          <w:szCs w:val="18"/>
          <w:color w:val="auto"/>
        </w:rPr>
        <w:t>——</w:t>
      </w:r>
      <w:r>
        <w:rPr>
          <w:sz w:val="20"/>
          <w:szCs w:val="20"/>
          <w:color w:val="auto"/>
        </w:rPr>
        <w:tab/>
      </w:r>
      <w:r>
        <w:rPr>
          <w:rFonts w:ascii="宋体" w:cs="宋体" w:eastAsia="宋体" w:hAnsi="宋体"/>
          <w:sz w:val="18"/>
          <w:szCs w:val="18"/>
          <w:color w:val="auto"/>
        </w:rPr>
        <w:t>——</w:t>
        <w:tab/>
        <w:t>——</w:t>
        <w:tab/>
        <w:t>——</w:t>
      </w:r>
      <w:r>
        <w:rPr>
          <w:sz w:val="20"/>
          <w:szCs w:val="20"/>
          <w:color w:val="auto"/>
        </w:rPr>
        <w:tab/>
      </w:r>
      <w:r>
        <w:rPr>
          <w:rFonts w:ascii="宋体" w:cs="宋体" w:eastAsia="宋体" w:hAnsi="宋体"/>
          <w:sz w:val="17"/>
          <w:szCs w:val="17"/>
          <w:color w:val="auto"/>
        </w:rPr>
        <w:t>——</w:t>
      </w:r>
    </w:p>
    <w:p>
      <w:pPr>
        <w:spacing w:after="0" w:line="155" w:lineRule="exact"/>
        <w:rPr>
          <w:sz w:val="20"/>
          <w:szCs w:val="20"/>
          <w:color w:val="auto"/>
        </w:rPr>
      </w:pPr>
    </w:p>
    <w:p>
      <w:pPr>
        <w:ind w:left="40"/>
        <w:spacing w:after="0" w:line="206" w:lineRule="exact"/>
        <w:rPr>
          <w:sz w:val="20"/>
          <w:szCs w:val="20"/>
          <w:color w:val="auto"/>
        </w:rPr>
      </w:pPr>
      <w:r>
        <w:rPr>
          <w:rFonts w:ascii="宋体" w:cs="宋体" w:eastAsia="宋体" w:hAnsi="宋体"/>
          <w:sz w:val="18"/>
          <w:szCs w:val="18"/>
          <w:color w:val="auto"/>
        </w:rPr>
        <w:t>谨声明：本人知悉并保证本表填报内容及所附证明材料真实、完整，并承担因资料虚假而产生的法律和行政责任。</w:t>
      </w:r>
    </w:p>
    <w:p>
      <w:pPr>
        <w:spacing w:after="0" w:line="107" w:lineRule="exact"/>
        <w:rPr>
          <w:sz w:val="20"/>
          <w:szCs w:val="20"/>
          <w:color w:val="auto"/>
        </w:rPr>
      </w:pPr>
    </w:p>
    <w:p>
      <w:pPr>
        <w:ind w:left="10120"/>
        <w:spacing w:after="0" w:line="206" w:lineRule="exact"/>
        <w:rPr>
          <w:sz w:val="20"/>
          <w:szCs w:val="20"/>
          <w:color w:val="auto"/>
        </w:rPr>
      </w:pPr>
      <w:r>
        <w:rPr>
          <w:rFonts w:ascii="宋体" w:cs="宋体" w:eastAsia="宋体" w:hAnsi="宋体"/>
          <w:sz w:val="18"/>
          <w:szCs w:val="18"/>
          <w:color w:val="auto"/>
        </w:rPr>
        <w:t>法定代表人签章：</w:t>
      </w:r>
    </w:p>
    <w:p>
      <w:pPr>
        <w:spacing w:after="0" w:line="107" w:lineRule="exact"/>
        <w:rPr>
          <w:sz w:val="20"/>
          <w:szCs w:val="20"/>
          <w:color w:val="auto"/>
        </w:rPr>
      </w:pPr>
    </w:p>
    <w:p>
      <w:pPr>
        <w:ind w:left="13280"/>
        <w:spacing w:after="0" w:line="206" w:lineRule="exact"/>
        <w:tabs>
          <w:tab w:leader="none" w:pos="13800" w:val="left"/>
          <w:tab w:leader="none" w:pos="14340" w:val="left"/>
        </w:tabs>
        <w:rPr>
          <w:sz w:val="20"/>
          <w:szCs w:val="20"/>
          <w:color w:val="auto"/>
        </w:rPr>
      </w:pPr>
      <w:r>
        <w:rPr>
          <w:rFonts w:ascii="宋体" w:cs="宋体" w:eastAsia="宋体" w:hAnsi="宋体"/>
          <w:sz w:val="18"/>
          <w:szCs w:val="18"/>
          <w:color w:val="auto"/>
        </w:rPr>
        <w:t>年</w:t>
        <w:tab/>
        <w:t>月</w:t>
        <w:tab/>
        <w:t>日</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50800</wp:posOffset>
                </wp:positionV>
                <wp:extent cx="926274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26274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4pt" to="729.55pt,4pt" o:allowincell="f" strokecolor="#000000" strokeweight="1.5pt"/>
            </w:pict>
          </mc:Fallback>
        </mc:AlternateContent>
      </w:r>
    </w:p>
    <w:p>
      <w:pPr>
        <w:spacing w:after="0" w:line="96" w:lineRule="exact"/>
        <w:rPr>
          <w:sz w:val="20"/>
          <w:szCs w:val="20"/>
          <w:color w:val="auto"/>
        </w:rPr>
      </w:pPr>
    </w:p>
    <w:p>
      <w:pPr>
        <w:ind w:left="400"/>
        <w:spacing w:after="0" w:line="240" w:lineRule="exact"/>
        <w:tabs>
          <w:tab w:leader="none" w:pos="8260" w:val="left"/>
        </w:tabs>
        <w:rPr>
          <w:sz w:val="20"/>
          <w:szCs w:val="20"/>
          <w:color w:val="auto"/>
        </w:rPr>
      </w:pPr>
      <w:r>
        <w:rPr>
          <w:rFonts w:ascii="宋体" w:cs="宋体" w:eastAsia="宋体" w:hAnsi="宋体"/>
          <w:sz w:val="21"/>
          <w:szCs w:val="21"/>
          <w:color w:val="auto"/>
        </w:rPr>
        <w:t>填表人：</w:t>
      </w:r>
      <w:r>
        <w:rPr>
          <w:sz w:val="20"/>
          <w:szCs w:val="20"/>
          <w:color w:val="auto"/>
        </w:rPr>
        <w:tab/>
      </w:r>
      <w:r>
        <w:rPr>
          <w:rFonts w:ascii="宋体" w:cs="宋体" w:eastAsia="宋体" w:hAnsi="宋体"/>
          <w:sz w:val="21"/>
          <w:szCs w:val="21"/>
          <w:color w:val="auto"/>
        </w:rPr>
        <w:t>填表日期：</w:t>
      </w:r>
    </w:p>
    <w:p>
      <w:pPr>
        <w:sectPr>
          <w:pgSz w:w="16840" w:h="11906" w:orient="landscape"/>
          <w:cols w:equalWidth="0" w:num="1">
            <w:col w:w="14600"/>
          </w:cols>
          <w:pgMar w:left="1120" w:top="1421" w:right="1118" w:bottom="445" w:gutter="0" w:footer="0" w:header="0"/>
        </w:sectPr>
      </w:pPr>
    </w:p>
    <w:p>
      <w:pPr>
        <w:spacing w:after="0" w:line="200" w:lineRule="exact"/>
        <w:rPr>
          <w:sz w:val="20"/>
          <w:szCs w:val="20"/>
          <w:color w:val="auto"/>
        </w:rPr>
      </w:pPr>
    </w:p>
    <w:p>
      <w:pPr>
        <w:spacing w:after="0" w:line="32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23</w:t>
      </w:r>
    </w:p>
    <w:p>
      <w:pPr>
        <w:sectPr>
          <w:pgSz w:w="16840" w:h="11906" w:orient="landscape"/>
          <w:cols w:equalWidth="0" w:num="1">
            <w:col w:w="14600"/>
          </w:cols>
          <w:pgMar w:left="1120" w:top="1421" w:right="1118" w:bottom="445" w:gutter="0" w:footer="0" w:header="0"/>
          <w:type w:val="continuous"/>
        </w:sectPr>
      </w:pPr>
    </w:p>
    <w:bookmarkStart w:id="27" w:name="page28"/>
    <w:bookmarkEnd w:id="27"/>
    <w:p>
      <w:pPr>
        <w:spacing w:after="0" w:line="77" w:lineRule="exact"/>
        <w:rPr>
          <w:sz w:val="20"/>
          <w:szCs w:val="20"/>
          <w:color w:val="auto"/>
        </w:rPr>
      </w:pPr>
    </w:p>
    <w:p>
      <w:pPr>
        <w:spacing w:after="0" w:line="240" w:lineRule="exact"/>
        <w:rPr>
          <w:sz w:val="20"/>
          <w:szCs w:val="20"/>
          <w:color w:val="auto"/>
        </w:rPr>
      </w:pPr>
      <w:r>
        <w:rPr>
          <w:rFonts w:ascii="宋体" w:cs="宋体" w:eastAsia="宋体" w:hAnsi="宋体"/>
          <w:sz w:val="21"/>
          <w:szCs w:val="21"/>
          <w:b w:val="1"/>
          <w:bCs w:val="1"/>
          <w:color w:val="auto"/>
        </w:rPr>
        <w:t>填表说明：</w:t>
      </w:r>
    </w:p>
    <w:p>
      <w:pPr>
        <w:spacing w:after="0" w:line="240" w:lineRule="exact"/>
        <w:rPr>
          <w:sz w:val="20"/>
          <w:szCs w:val="20"/>
          <w:color w:val="auto"/>
        </w:rPr>
      </w:pPr>
    </w:p>
    <w:p>
      <w:pPr>
        <w:ind w:left="420"/>
        <w:spacing w:after="0" w:line="229" w:lineRule="exact"/>
        <w:rPr>
          <w:rFonts w:ascii="宋体" w:cs="宋体" w:eastAsia="宋体" w:hAnsi="宋体"/>
          <w:sz w:val="20"/>
          <w:szCs w:val="20"/>
          <w:color w:val="auto"/>
        </w:rPr>
      </w:pPr>
      <w:r>
        <w:rPr>
          <w:rFonts w:ascii="宋体" w:cs="宋体" w:eastAsia="宋体" w:hAnsi="宋体"/>
          <w:sz w:val="20"/>
          <w:szCs w:val="20"/>
          <w:color w:val="auto"/>
        </w:rPr>
        <w:t>1.本表适用于执行</w:t>
      </w:r>
      <w:hyperlink w:anchor="page23">
        <w:r>
          <w:rPr>
            <w:rFonts w:ascii="宋体" w:cs="宋体" w:eastAsia="宋体" w:hAnsi="宋体"/>
            <w:sz w:val="20"/>
            <w:szCs w:val="20"/>
            <w:color w:val="auto"/>
          </w:rPr>
          <w:t xml:space="preserve">《财政部 国家税务总局关于非货币性资产投资企业所得税政策问题的通知》（财税〔2014〕116 </w:t>
        </w:r>
      </w:hyperlink>
      <w:r>
        <w:rPr>
          <w:rFonts w:ascii="宋体" w:cs="宋体" w:eastAsia="宋体" w:hAnsi="宋体"/>
          <w:sz w:val="20"/>
          <w:szCs w:val="20"/>
          <w:color w:val="auto"/>
        </w:rPr>
        <w:t>号）和本公告规定的纳税人填报。</w:t>
      </w:r>
    </w:p>
    <w:p>
      <w:pPr>
        <w:spacing w:after="0" w:line="22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纳税人应在非货币性资产投资每年确认税收金额年度的企业所得税年度汇算清缴申报时，一并向主管税务机关报送本表。</w:t>
      </w:r>
    </w:p>
    <w:p>
      <w:pPr>
        <w:spacing w:after="0" w:line="258" w:lineRule="exact"/>
        <w:rPr>
          <w:sz w:val="20"/>
          <w:szCs w:val="20"/>
          <w:color w:val="auto"/>
        </w:rPr>
      </w:pPr>
    </w:p>
    <w:p>
      <w:pPr>
        <w:ind w:right="100" w:firstLine="420"/>
        <w:spacing w:after="0" w:line="339" w:lineRule="exact"/>
        <w:rPr>
          <w:sz w:val="20"/>
          <w:szCs w:val="20"/>
          <w:color w:val="auto"/>
        </w:rPr>
      </w:pPr>
      <w:r>
        <w:rPr>
          <w:rFonts w:ascii="宋体" w:cs="宋体" w:eastAsia="宋体" w:hAnsi="宋体"/>
          <w:sz w:val="21"/>
          <w:szCs w:val="21"/>
          <w:color w:val="auto"/>
        </w:rPr>
        <w:t>2.纳税人应以被投资企业为单位逐行填列。若纳税人在一个纳税年度内发生两次及以上对同一家企业非货币资产投资业务，则应作为一项投资项目进行填报；若纳税人在一个纳税年度内对两个及以上不同企业发生非货币资产投资业务，则作为不同的投资项目分别填报。</w:t>
      </w:r>
    </w:p>
    <w:p>
      <w:pPr>
        <w:spacing w:after="0" w:line="259" w:lineRule="exact"/>
        <w:rPr>
          <w:sz w:val="20"/>
          <w:szCs w:val="20"/>
          <w:color w:val="auto"/>
        </w:rPr>
      </w:pPr>
    </w:p>
    <w:p>
      <w:pPr>
        <w:ind w:right="100" w:firstLine="420"/>
        <w:spacing w:after="0" w:line="339" w:lineRule="exact"/>
        <w:rPr>
          <w:sz w:val="20"/>
          <w:szCs w:val="20"/>
          <w:color w:val="auto"/>
        </w:rPr>
      </w:pPr>
      <w:r>
        <w:rPr>
          <w:rFonts w:ascii="宋体" w:cs="宋体" w:eastAsia="宋体" w:hAnsi="宋体"/>
          <w:sz w:val="21"/>
          <w:szCs w:val="21"/>
          <w:color w:val="auto"/>
        </w:rPr>
        <w:t>3.第 8 列“非货币性资产转让收入实现年度”：是指非货币性资产投资协议生效并办理股权登记手续的年度。关联企业之间非货币性资产投资，投资协议生效后 12 个月内尚未完成股权变更登记手续的，确认年度为投资协议生效年度。</w:t>
      </w:r>
    </w:p>
    <w:p>
      <w:pPr>
        <w:spacing w:after="0" w:line="23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4.第 9 列“本年账载金额”：填报纳税人根据会计规定在所属年度确认的非货币性资产转让所得。</w:t>
      </w:r>
    </w:p>
    <w:p>
      <w:pPr>
        <w:spacing w:after="0" w:line="22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5.第 10 列“非货币性资产转让所得（税收金额）”：本列只在非货币性资产投资税收确认转让收入实现年度的当年填报，以后递延期间不再填报。</w:t>
      </w:r>
    </w:p>
    <w:p>
      <w:pPr>
        <w:spacing w:after="0" w:line="22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6.第 11 列“分期确认税收所得年限”：填报纳税人按照税法规定需分期确认非货币性资产转让所得（税收金额）的年度数。</w:t>
      </w:r>
    </w:p>
    <w:p>
      <w:pPr>
        <w:spacing w:after="0" w:line="258" w:lineRule="exact"/>
        <w:rPr>
          <w:sz w:val="20"/>
          <w:szCs w:val="20"/>
          <w:color w:val="auto"/>
        </w:rPr>
      </w:pPr>
    </w:p>
    <w:p>
      <w:pPr>
        <w:ind w:right="100" w:firstLine="420"/>
        <w:spacing w:after="0" w:line="339" w:lineRule="exact"/>
        <w:rPr>
          <w:sz w:val="20"/>
          <w:szCs w:val="20"/>
          <w:color w:val="auto"/>
        </w:rPr>
      </w:pPr>
      <w:r>
        <w:rPr>
          <w:rFonts w:ascii="宋体" w:cs="宋体" w:eastAsia="宋体" w:hAnsi="宋体"/>
          <w:sz w:val="21"/>
          <w:szCs w:val="21"/>
          <w:color w:val="auto"/>
        </w:rPr>
        <w:t>7.第 12 列“分期均匀确认税收所得额”：填报纳税人按照税法规定分期均匀计入相应年度应纳税所得额的金额；等于非货币性资产转让所得（税收金额）除以分期确认税收所得年限。</w:t>
      </w:r>
    </w:p>
    <w:p>
      <w:pPr>
        <w:spacing w:after="0" w:line="259" w:lineRule="exact"/>
        <w:rPr>
          <w:sz w:val="20"/>
          <w:szCs w:val="20"/>
          <w:color w:val="auto"/>
        </w:rPr>
      </w:pPr>
    </w:p>
    <w:p>
      <w:pPr>
        <w:ind w:right="100" w:firstLine="420"/>
        <w:spacing w:after="0" w:line="339" w:lineRule="exact"/>
        <w:rPr>
          <w:sz w:val="20"/>
          <w:szCs w:val="20"/>
          <w:color w:val="auto"/>
        </w:rPr>
      </w:pPr>
      <w:r>
        <w:rPr>
          <w:rFonts w:ascii="宋体" w:cs="宋体" w:eastAsia="宋体" w:hAnsi="宋体"/>
          <w:sz w:val="21"/>
          <w:szCs w:val="21"/>
          <w:color w:val="auto"/>
        </w:rPr>
        <w:t>8.第 13 列“本年税收金额”：填报纳税人按照税法规定在所属年度确认的非货币性资产转让所得，包括纳税人在对外投资 5 年内转让股权、投资收回或注销时，须一次性确认的在递延期内尚未确认的非货币性资产转让所得。</w:t>
      </w:r>
    </w:p>
    <w:p>
      <w:pPr>
        <w:spacing w:after="0" w:line="259" w:lineRule="exact"/>
        <w:rPr>
          <w:sz w:val="20"/>
          <w:szCs w:val="20"/>
          <w:color w:val="auto"/>
        </w:rPr>
      </w:pPr>
    </w:p>
    <w:p>
      <w:pPr>
        <w:ind w:right="100" w:firstLine="420"/>
        <w:spacing w:after="0" w:line="339" w:lineRule="exact"/>
        <w:rPr>
          <w:sz w:val="20"/>
          <w:szCs w:val="20"/>
          <w:color w:val="auto"/>
        </w:rPr>
      </w:pPr>
      <w:r>
        <w:rPr>
          <w:rFonts w:ascii="宋体" w:cs="宋体" w:eastAsia="宋体" w:hAnsi="宋体"/>
          <w:sz w:val="21"/>
          <w:szCs w:val="21"/>
          <w:color w:val="auto"/>
        </w:rPr>
        <w:t>9.“递延纳税差异调整额”：纳税调整减少的，以负数表示；纳税调整增加的，以正数表示；第 18 列“本年”为所属年度，第 17 至 14 列为依次从所属年度往前倒推的年度。</w:t>
      </w:r>
    </w:p>
    <w:p>
      <w:pPr>
        <w:spacing w:after="0" w:line="23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10.第 19 列“结转以后年度递延确认所得税收金额”：填报按照税法规定结转以后年度的尚未确认的非货币性资产转让所得。</w:t>
      </w:r>
    </w:p>
    <w:p>
      <w:pPr>
        <w:sectPr>
          <w:pgSz w:w="16840" w:h="11906" w:orient="landscape"/>
          <w:cols w:equalWidth="0" w:num="1">
            <w:col w:w="14100"/>
          </w:cols>
          <w:pgMar w:left="1420" w:top="1440" w:right="1318"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18"/>
          <w:szCs w:val="18"/>
          <w:color w:val="auto"/>
        </w:rPr>
        <w:t>24</w:t>
      </w:r>
    </w:p>
    <w:p>
      <w:pPr>
        <w:sectPr>
          <w:pgSz w:w="16840" w:h="11906" w:orient="landscape"/>
          <w:cols w:equalWidth="0" w:num="1">
            <w:col w:w="14100"/>
          </w:cols>
          <w:pgMar w:left="1420" w:top="1440" w:right="1318" w:bottom="445" w:gutter="0" w:footer="0" w:header="0"/>
          <w:type w:val="continuous"/>
        </w:sectPr>
      </w:pPr>
    </w:p>
    <w:bookmarkStart w:id="28" w:name="page29"/>
    <w:bookmarkEnd w:id="28"/>
    <w:p>
      <w:pPr>
        <w:spacing w:after="0" w:line="337"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国家税务总局关于资产（股权）划转</w:t>
      </w:r>
    </w:p>
    <w:p>
      <w:pPr>
        <w:spacing w:after="0" w:line="168"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企业所得税征管问题的公告</w:t>
      </w:r>
    </w:p>
    <w:p>
      <w:pPr>
        <w:spacing w:after="0" w:line="251" w:lineRule="exact"/>
        <w:rPr>
          <w:sz w:val="20"/>
          <w:szCs w:val="20"/>
          <w:color w:val="auto"/>
        </w:rPr>
      </w:pPr>
    </w:p>
    <w:tbl>
      <w:tblPr>
        <w:tblLayout w:type="fixed"/>
        <w:tblInd w:w="1180" w:type="dxa"/>
        <w:tblCellMar>
          <w:top w:w="0" w:type="dxa"/>
          <w:left w:w="0" w:type="dxa"/>
          <w:bottom w:w="0" w:type="dxa"/>
          <w:right w:w="0" w:type="dxa"/>
        </w:tblCellMar>
      </w:tblPr>
      <w:tr>
        <w:trPr>
          <w:trHeight w:val="366"/>
        </w:trPr>
        <w:tc>
          <w:tcPr>
            <w:tcW w:w="4340" w:type="dxa"/>
            <w:vAlign w:val="bottom"/>
          </w:tcPr>
          <w:p>
            <w:pPr>
              <w:spacing w:after="0" w:line="341" w:lineRule="exact"/>
              <w:rPr>
                <w:sz w:val="20"/>
                <w:szCs w:val="20"/>
                <w:color w:val="auto"/>
              </w:rPr>
            </w:pPr>
            <w:r>
              <w:rPr>
                <w:rFonts w:ascii="宋体" w:cs="宋体" w:eastAsia="宋体" w:hAnsi="宋体"/>
                <w:sz w:val="28"/>
                <w:szCs w:val="28"/>
                <w:color w:val="auto"/>
              </w:rPr>
              <w:t>国家税务总局公告</w:t>
            </w:r>
            <w:r>
              <w:rPr>
                <w:rFonts w:ascii="Times New Roman" w:cs="Times New Roman" w:eastAsia="Times New Roman" w:hAnsi="Times New Roman"/>
                <w:sz w:val="28"/>
                <w:szCs w:val="28"/>
                <w:color w:val="auto"/>
              </w:rPr>
              <w:t xml:space="preserve"> 2015 </w:t>
            </w:r>
            <w:r>
              <w:rPr>
                <w:rFonts w:ascii="宋体" w:cs="宋体" w:eastAsia="宋体" w:hAnsi="宋体"/>
                <w:sz w:val="28"/>
                <w:szCs w:val="28"/>
                <w:color w:val="auto"/>
              </w:rPr>
              <w:t>年第</w:t>
            </w:r>
            <w:r>
              <w:rPr>
                <w:rFonts w:ascii="Times New Roman" w:cs="Times New Roman" w:eastAsia="Times New Roman" w:hAnsi="Times New Roman"/>
                <w:sz w:val="28"/>
                <w:szCs w:val="28"/>
                <w:color w:val="auto"/>
              </w:rPr>
              <w:t xml:space="preserve"> 40 </w:t>
            </w:r>
            <w:r>
              <w:rPr>
                <w:rFonts w:ascii="宋体" w:cs="宋体" w:eastAsia="宋体" w:hAnsi="宋体"/>
                <w:sz w:val="28"/>
                <w:szCs w:val="28"/>
                <w:color w:val="auto"/>
              </w:rPr>
              <w:t>号</w:t>
            </w:r>
          </w:p>
        </w:tc>
        <w:tc>
          <w:tcPr>
            <w:tcW w:w="232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9"/>
              </w:rPr>
              <w:t xml:space="preserve">2015 </w:t>
            </w:r>
            <w:r>
              <w:rPr>
                <w:rFonts w:ascii="宋体" w:cs="宋体" w:eastAsia="宋体" w:hAnsi="宋体"/>
                <w:sz w:val="28"/>
                <w:szCs w:val="28"/>
                <w:color w:val="auto"/>
                <w:w w:val="99"/>
              </w:rPr>
              <w:t>年</w:t>
            </w:r>
            <w:r>
              <w:rPr>
                <w:rFonts w:ascii="Times New Roman" w:cs="Times New Roman" w:eastAsia="Times New Roman" w:hAnsi="Times New Roman"/>
                <w:sz w:val="28"/>
                <w:szCs w:val="28"/>
                <w:color w:val="auto"/>
                <w:w w:val="99"/>
              </w:rPr>
              <w:t xml:space="preserve"> 5 </w:t>
            </w:r>
            <w:r>
              <w:rPr>
                <w:rFonts w:ascii="宋体" w:cs="宋体" w:eastAsia="宋体" w:hAnsi="宋体"/>
                <w:sz w:val="28"/>
                <w:szCs w:val="28"/>
                <w:color w:val="auto"/>
                <w:w w:val="99"/>
              </w:rPr>
              <w:t>月</w:t>
            </w:r>
            <w:r>
              <w:rPr>
                <w:rFonts w:ascii="Times New Roman" w:cs="Times New Roman" w:eastAsia="Times New Roman" w:hAnsi="Times New Roman"/>
                <w:sz w:val="28"/>
                <w:szCs w:val="28"/>
                <w:color w:val="auto"/>
                <w:w w:val="99"/>
              </w:rPr>
              <w:t xml:space="preserve"> 27 </w:t>
            </w:r>
            <w:r>
              <w:rPr>
                <w:rFonts w:ascii="宋体" w:cs="宋体" w:eastAsia="宋体" w:hAnsi="宋体"/>
                <w:sz w:val="28"/>
                <w:szCs w:val="28"/>
                <w:color w:val="auto"/>
                <w:w w:val="99"/>
              </w:rPr>
              <w:t>日</w:t>
            </w:r>
          </w:p>
        </w:tc>
      </w:tr>
    </w:tbl>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both"/>
        <w:ind w:left="260" w:right="266" w:firstLine="401"/>
        <w:spacing w:after="0" w:line="423" w:lineRule="exact"/>
        <w:rPr>
          <w:rFonts w:ascii="宋体" w:cs="宋体" w:eastAsia="宋体" w:hAnsi="宋体"/>
          <w:sz w:val="24"/>
          <w:szCs w:val="24"/>
          <w:color w:val="auto"/>
        </w:rPr>
      </w:pPr>
      <w:r>
        <w:rPr>
          <w:rFonts w:ascii="宋体" w:cs="宋体" w:eastAsia="宋体" w:hAnsi="宋体"/>
          <w:sz w:val="24"/>
          <w:szCs w:val="24"/>
          <w:color w:val="auto"/>
        </w:rPr>
        <w:t>《国务院关于进一步优化企业兼并重组市场环境的意见》（国发〔2014〕14 号）</w:t>
      </w:r>
      <w:hyperlink w:anchor="page22">
        <w:r>
          <w:rPr>
            <w:rFonts w:ascii="宋体" w:cs="宋体" w:eastAsia="宋体" w:hAnsi="宋体"/>
            <w:sz w:val="24"/>
            <w:szCs w:val="24"/>
            <w:color w:val="auto"/>
          </w:rPr>
          <w:t>和《财政部 国家税务总局关于促进企业重组有关企业所得税处理问题的通知》（财</w:t>
        </w:r>
      </w:hyperlink>
      <w:hyperlink w:anchor="page22">
        <w:r>
          <w:rPr>
            <w:rFonts w:ascii="宋体" w:cs="宋体" w:eastAsia="宋体" w:hAnsi="宋体"/>
            <w:sz w:val="24"/>
            <w:szCs w:val="24"/>
            <w:color w:val="auto"/>
          </w:rPr>
          <w:t xml:space="preserve">税〔2014〕109 </w:t>
        </w:r>
      </w:hyperlink>
      <w:r>
        <w:rPr>
          <w:rFonts w:ascii="宋体" w:cs="宋体" w:eastAsia="宋体" w:hAnsi="宋体"/>
          <w:sz w:val="24"/>
          <w:szCs w:val="24"/>
          <w:color w:val="auto"/>
        </w:rPr>
        <w:t>号，以下简称《通知》）下发后，各地陆续反映在企业重组所得税政策执行过程中有些征管问题亟需明确。经研究，现就股权或资产划转企业所得税征管问题公告如下：</w:t>
      </w:r>
    </w:p>
    <w:p>
      <w:pPr>
        <w:spacing w:after="0" w:line="230" w:lineRule="exact"/>
        <w:rPr>
          <w:sz w:val="20"/>
          <w:szCs w:val="20"/>
          <w:color w:val="auto"/>
        </w:rPr>
      </w:pPr>
    </w:p>
    <w:p>
      <w:pPr>
        <w:jc w:val="both"/>
        <w:ind w:left="260" w:right="266" w:firstLine="480"/>
        <w:spacing w:after="0" w:line="392" w:lineRule="exact"/>
        <w:rPr>
          <w:sz w:val="20"/>
          <w:szCs w:val="20"/>
          <w:color w:val="auto"/>
        </w:rPr>
      </w:pPr>
      <w:r>
        <w:rPr>
          <w:rFonts w:ascii="宋体" w:cs="宋体" w:eastAsia="宋体" w:hAnsi="宋体"/>
          <w:sz w:val="24"/>
          <w:szCs w:val="24"/>
          <w:color w:val="auto"/>
        </w:rPr>
        <w:t>一、《通知》第三条所称“100%直接控制的居民企业之间，以及受同一或相同多家居民企业 100%直接控制的居民企业之间按账面净值划转股权或资产”，限于以下情形：</w:t>
      </w:r>
    </w:p>
    <w:p>
      <w:pPr>
        <w:spacing w:after="0" w:line="230"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（一）100%直接控制的母子公司之间，母公司向子公司按账面净值划转其持有的股权或资产，母公司获得子公司 100%的股权支付。母公司按增加长期股权投资处理，子公司按接受投资（包括资本公积，下同）处理。母公司获得子公司股权的计税基础以划转股权或资产的原计税基础确定。</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二）100%直接控制的母子公司之间，母公司向子公司按账面净值划转其持有的股权或资产，母公司没有获得任何股权或非股权支付。母公司按冲减实收资本（包括资本公积，下同）处理，子公司按接受投资处理。</w:t>
      </w:r>
    </w:p>
    <w:p>
      <w:pPr>
        <w:spacing w:after="0" w:line="230"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三）100%直接控制的母子公司之间，子公司向母公司按账面净值划转其持有的股权或资产，子公司没有获得任何股权或非股权支付。母公司按收回投资处理，或按接受投资处理，子公司按冲减实收资本处理。母公司应按被划转股权或资产的原计税基础，相应调减持有子公司股权的计税基础。</w:t>
      </w:r>
    </w:p>
    <w:p>
      <w:pPr>
        <w:spacing w:after="0" w:line="229" w:lineRule="exact"/>
        <w:rPr>
          <w:sz w:val="20"/>
          <w:szCs w:val="20"/>
          <w:color w:val="auto"/>
        </w:rPr>
      </w:pPr>
    </w:p>
    <w:p>
      <w:pPr>
        <w:jc w:val="both"/>
        <w:ind w:left="260" w:right="266" w:firstLine="480"/>
        <w:spacing w:after="0" w:line="411" w:lineRule="exact"/>
        <w:rPr>
          <w:sz w:val="20"/>
          <w:szCs w:val="20"/>
          <w:color w:val="auto"/>
        </w:rPr>
      </w:pPr>
      <w:r>
        <w:rPr>
          <w:rFonts w:ascii="宋体" w:cs="宋体" w:eastAsia="宋体" w:hAnsi="宋体"/>
          <w:sz w:val="24"/>
          <w:szCs w:val="24"/>
          <w:color w:val="auto"/>
        </w:rPr>
        <w:t>（四）受同一或相同多家母公司 100%直接控制的子公司之间，在母公司主导下，一家子公司向另一家子公司按账面净值划转其持有的股权或资产，划出方没有获得任何股权或非股权支付。划出方按冲减所有者权益处理，划入方按接受投资处理。</w:t>
      </w:r>
    </w:p>
    <w:p>
      <w:pPr>
        <w:spacing w:after="0" w:line="207" w:lineRule="exact"/>
        <w:rPr>
          <w:sz w:val="20"/>
          <w:szCs w:val="20"/>
          <w:color w:val="auto"/>
        </w:rPr>
      </w:pPr>
    </w:p>
    <w:p>
      <w:pPr>
        <w:ind w:left="740"/>
        <w:spacing w:after="0" w:line="263" w:lineRule="exact"/>
        <w:rPr>
          <w:sz w:val="20"/>
          <w:szCs w:val="20"/>
          <w:color w:val="auto"/>
        </w:rPr>
      </w:pPr>
      <w:r>
        <w:rPr>
          <w:rFonts w:ascii="宋体" w:cs="宋体" w:eastAsia="宋体" w:hAnsi="宋体"/>
          <w:sz w:val="23"/>
          <w:szCs w:val="23"/>
          <w:color w:val="auto"/>
        </w:rPr>
        <w:t>二、《通知》第三条所称“股权或资产划转后连续 12 个月内不改变被划转股</w:t>
      </w:r>
    </w:p>
    <w:p>
      <w:pPr>
        <w:spacing w:after="0" w:line="200" w:lineRule="exact"/>
        <w:rPr>
          <w:sz w:val="20"/>
          <w:szCs w:val="20"/>
          <w:color w:val="auto"/>
        </w:rPr>
      </w:pPr>
    </w:p>
    <w:p>
      <w:pPr>
        <w:spacing w:after="0" w:line="23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25</w:t>
      </w:r>
    </w:p>
    <w:p>
      <w:pPr>
        <w:sectPr>
          <w:pgSz w:w="11900" w:h="16838" w:orient="portrait"/>
          <w:cols w:equalWidth="0" w:num="1">
            <w:col w:w="9026"/>
          </w:cols>
          <w:pgMar w:left="1440" w:top="1440" w:right="1440" w:bottom="445" w:gutter="0" w:footer="0" w:header="0"/>
        </w:sectPr>
      </w:pPr>
    </w:p>
    <w:bookmarkStart w:id="29" w:name="page30"/>
    <w:bookmarkEnd w:id="29"/>
    <w:p>
      <w:pPr>
        <w:spacing w:after="0" w:line="93" w:lineRule="exact"/>
        <w:rPr>
          <w:sz w:val="20"/>
          <w:szCs w:val="20"/>
          <w:color w:val="auto"/>
        </w:rPr>
      </w:pPr>
    </w:p>
    <w:p>
      <w:pPr>
        <w:jc w:val="both"/>
        <w:ind w:left="260" w:right="266"/>
        <w:spacing w:after="0" w:line="354" w:lineRule="exact"/>
        <w:rPr>
          <w:sz w:val="20"/>
          <w:szCs w:val="20"/>
          <w:color w:val="auto"/>
        </w:rPr>
      </w:pPr>
      <w:r>
        <w:rPr>
          <w:rFonts w:ascii="宋体" w:cs="宋体" w:eastAsia="宋体" w:hAnsi="宋体"/>
          <w:sz w:val="24"/>
          <w:szCs w:val="24"/>
          <w:color w:val="auto"/>
        </w:rPr>
        <w:t>权或资产原来实质性经营活动”，是指自股权或资产划转完成日起连续 12 个月内不改变被划转股权或资产原来实质性经营活动。</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股权或资产划转完成日，是指股权或资产划转合同（协议）或批复生效，且交易双方已进行会计处理的日期。</w:t>
      </w:r>
    </w:p>
    <w:p>
      <w:pPr>
        <w:spacing w:after="0" w:line="229" w:lineRule="exact"/>
        <w:rPr>
          <w:sz w:val="20"/>
          <w:szCs w:val="20"/>
          <w:color w:val="auto"/>
        </w:rPr>
      </w:pPr>
    </w:p>
    <w:p>
      <w:pPr>
        <w:jc w:val="both"/>
        <w:ind w:left="260" w:right="266" w:firstLine="480"/>
        <w:spacing w:after="0" w:line="392" w:lineRule="exact"/>
        <w:rPr>
          <w:sz w:val="20"/>
          <w:szCs w:val="20"/>
          <w:color w:val="auto"/>
        </w:rPr>
      </w:pPr>
      <w:r>
        <w:rPr>
          <w:rFonts w:ascii="宋体" w:cs="宋体" w:eastAsia="宋体" w:hAnsi="宋体"/>
          <w:sz w:val="24"/>
          <w:szCs w:val="24"/>
          <w:color w:val="auto"/>
        </w:rPr>
        <w:t>三、《通知》第三条所称“划入方企业取得被划转股权或资产的计税基础，以被划转股权或资产的原账面净值确定”，是指划入方企业取得被划转股权或资产的计税基础，以被划转股权或资产的原计税基础确定。</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《通知》第三条所称“划入方企业取得的被划转资产，应按其原账面净值计算折旧扣除”，是指划入方企业取得的被划转资产，应按被划转资产的原计税基础计算折旧扣除或摊销。</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四、按照《通知》第三条规定进行特殊性税务处理的股权或资产划转，交易双方应在协商一致的基础上，采取一致处理原则统一进行特殊性税务处理。</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五、交易双方应在企业所得税年度汇算清缴时，分别向各自主管税务机关报送《居民企业资产（股权）划转特殊性税务处理申报表》（详见附件）和相关资料（一式两份）。</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相关资料包括：</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1.股权或资产划转总体情况说明，包括基本情况、划转方案等，并详细说明划转的商业目的；</w:t>
      </w:r>
    </w:p>
    <w:p>
      <w:pPr>
        <w:spacing w:after="0" w:line="229" w:lineRule="exact"/>
        <w:rPr>
          <w:sz w:val="20"/>
          <w:szCs w:val="20"/>
          <w:color w:val="auto"/>
        </w:rPr>
      </w:pPr>
    </w:p>
    <w:p>
      <w:pPr>
        <w:jc w:val="both"/>
        <w:ind w:left="260" w:right="266" w:firstLine="480"/>
        <w:spacing w:after="0" w:line="354" w:lineRule="exact"/>
        <w:rPr>
          <w:sz w:val="20"/>
          <w:szCs w:val="20"/>
          <w:color w:val="auto"/>
        </w:rPr>
      </w:pPr>
      <w:r>
        <w:rPr>
          <w:rFonts w:ascii="宋体" w:cs="宋体" w:eastAsia="宋体" w:hAnsi="宋体"/>
          <w:sz w:val="24"/>
          <w:szCs w:val="24"/>
          <w:color w:val="auto"/>
        </w:rPr>
        <w:t>2.交易双方或多方签订的股权或资产划转合同（协议），需有权部门（包括内部和外部）批准的，应提供批准文件；</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3.被划转股权或资产账面净值和计税基础说明；</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4.交易双方按账面净值划转股权或资产的说明（需附会计处理资料）；</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5.交易双方均未在会计上确认损益的说明（需附会计处理资料）；</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6.12 个月内不改变被划转股权或资产原来实质性经营活动的承诺书。</w:t>
      </w:r>
    </w:p>
    <w:p>
      <w:pPr>
        <w:spacing w:after="0" w:line="228"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六、交易双方应在股权或资产划转完成后的下一年度的企业所得税年度申报时，各自向主管税务机关提交书面情况说明，以证明被划转股权或资产自划转完成日后连续 12 个月内，没有改变原来的实质性经营活动。</w:t>
      </w:r>
    </w:p>
    <w:p>
      <w:pPr>
        <w:spacing w:after="0" w:line="230" w:lineRule="exact"/>
        <w:rPr>
          <w:sz w:val="20"/>
          <w:szCs w:val="20"/>
          <w:color w:val="auto"/>
        </w:rPr>
      </w:pPr>
    </w:p>
    <w:p>
      <w:pPr>
        <w:jc w:val="both"/>
        <w:ind w:left="260" w:right="146" w:firstLine="480"/>
        <w:spacing w:after="0" w:line="392" w:lineRule="exact"/>
        <w:rPr>
          <w:sz w:val="20"/>
          <w:szCs w:val="20"/>
          <w:color w:val="auto"/>
        </w:rPr>
      </w:pPr>
      <w:r>
        <w:rPr>
          <w:rFonts w:ascii="宋体" w:cs="宋体" w:eastAsia="宋体" w:hAnsi="宋体"/>
          <w:sz w:val="23"/>
          <w:szCs w:val="23"/>
          <w:color w:val="auto"/>
        </w:rPr>
        <w:t>七、交易一方在股权或资产划转完成日后连续 12 个月内发生生产经营业务、公司性质、资产或股权结构等情况变化，致使股权或资产划转不再符合特殊性税务处理条件的，发生变化的交易一方应在情况发生变化的 30 日内报告其主管税务</w:t>
      </w:r>
    </w:p>
    <w:p>
      <w:pPr>
        <w:sectPr>
          <w:pgSz w:w="11900" w:h="16838" w:orient="portrait"/>
          <w:cols w:equalWidth="0" w:num="1">
            <w:col w:w="9026"/>
          </w:cols>
          <w:pgMar w:left="1440" w:top="1440" w:right="1440" w:bottom="445" w:gutter="0" w:footer="0" w:header="0"/>
        </w:sectPr>
      </w:pPr>
    </w:p>
    <w:p>
      <w:pPr>
        <w:spacing w:after="0" w:line="27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26</w:t>
      </w:r>
    </w:p>
    <w:p>
      <w:pPr>
        <w:sectPr>
          <w:pgSz w:w="11900" w:h="16838" w:orient="portrait"/>
          <w:cols w:equalWidth="0" w:num="1">
            <w:col w:w="9026"/>
          </w:cols>
          <w:pgMar w:left="1440" w:top="1440" w:right="1440" w:bottom="445" w:gutter="0" w:footer="0" w:header="0"/>
          <w:type w:val="continuous"/>
        </w:sectPr>
      </w:pPr>
    </w:p>
    <w:bookmarkStart w:id="30" w:name="page31"/>
    <w:bookmarkEnd w:id="30"/>
    <w:p>
      <w:pPr>
        <w:spacing w:after="0" w:line="70" w:lineRule="exact"/>
        <w:rPr>
          <w:sz w:val="20"/>
          <w:szCs w:val="20"/>
          <w:color w:val="auto"/>
        </w:rPr>
      </w:pPr>
    </w:p>
    <w:p>
      <w:pPr>
        <w:ind w:left="260"/>
        <w:spacing w:after="0" w:line="263" w:lineRule="exact"/>
        <w:rPr>
          <w:sz w:val="20"/>
          <w:szCs w:val="20"/>
          <w:color w:val="auto"/>
        </w:rPr>
      </w:pPr>
      <w:r>
        <w:rPr>
          <w:rFonts w:ascii="宋体" w:cs="宋体" w:eastAsia="宋体" w:hAnsi="宋体"/>
          <w:sz w:val="23"/>
          <w:szCs w:val="23"/>
          <w:color w:val="auto"/>
        </w:rPr>
        <w:t>机关，同时书面通知另一方。另一方应在接到通知后 30 日内将有关变化报告其主</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管税务机关。</w:t>
      </w:r>
    </w:p>
    <w:p>
      <w:pPr>
        <w:spacing w:after="0" w:line="206" w:lineRule="exact"/>
        <w:rPr>
          <w:sz w:val="20"/>
          <w:szCs w:val="20"/>
          <w:color w:val="auto"/>
        </w:rPr>
      </w:pPr>
    </w:p>
    <w:p>
      <w:pPr>
        <w:ind w:left="740"/>
        <w:spacing w:after="0" w:line="263" w:lineRule="exact"/>
        <w:rPr>
          <w:sz w:val="20"/>
          <w:szCs w:val="20"/>
          <w:color w:val="auto"/>
        </w:rPr>
      </w:pPr>
      <w:r>
        <w:rPr>
          <w:rFonts w:ascii="宋体" w:cs="宋体" w:eastAsia="宋体" w:hAnsi="宋体"/>
          <w:sz w:val="23"/>
          <w:szCs w:val="23"/>
          <w:color w:val="auto"/>
        </w:rPr>
        <w:t>八、本公告第七条所述情况发生变化后 60 日内，原交易双方应按以下规定进</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行税务处理：</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（一）属于本公告第一条第（一）项规定情形的，母公司应按原划转完成时</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股权或资产的公允价值视同销售处理，并按公允价值确认取得长期股权投资的计</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税基础；子公司按公允价值确认划入股权或资产的计税基础。</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属于本公告第一条第（二）项规定情形的，母公司应按原划转完成时股权或</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资产的公允价值视同销售处理；子公司按公允价值确认划入股权或资产的计税基</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础。</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属于本公告第一条第（三）项规定情形的，子公司应按原划转完成时股权或资产的公允价值视同销售处理；母公司应按撤回或减少投资进行处理。</w:t>
      </w:r>
    </w:p>
    <w:p>
      <w:pPr>
        <w:spacing w:after="0" w:line="229" w:lineRule="exact"/>
        <w:rPr>
          <w:sz w:val="20"/>
          <w:szCs w:val="20"/>
          <w:color w:val="auto"/>
        </w:rPr>
      </w:pPr>
    </w:p>
    <w:p>
      <w:pPr>
        <w:jc w:val="both"/>
        <w:ind w:left="260" w:right="266" w:firstLine="487"/>
        <w:spacing w:after="0" w:line="423" w:lineRule="exact"/>
        <w:rPr>
          <w:sz w:val="20"/>
          <w:szCs w:val="20"/>
          <w:color w:val="auto"/>
        </w:rPr>
      </w:pPr>
      <w:r>
        <w:rPr>
          <w:rFonts w:ascii="宋体" w:cs="宋体" w:eastAsia="宋体" w:hAnsi="宋体"/>
          <w:sz w:val="24"/>
          <w:szCs w:val="24"/>
          <w:color w:val="auto"/>
        </w:rPr>
        <w:t>属于本公告第一条第（四）项规定情形的，划出方应按原划转完成时股权或资产的公允价值视同销售处理；母公司根据交易情形和会计处理对划出方按分回股息进行处理，或者按撤回或减少投资进行处理，对划入方按以股权或资产的公允价值进行投资处理；划入方按接受母公司投资处理，以公允价值确认划入股权或资产的计税基础。</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（二）交易双方应调整划转完成纳税年度的应纳税所得额及相应股权或资产的计税基础，向各自主管税务机关申请调整划转完成纳税年度的企业所得税年度申报表，依法计算缴纳企业所得税。</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九、交易双方的主管税务机关应对企业申报适用特殊性税务处理的股权或资产划转加强后续管理。</w:t>
      </w:r>
    </w:p>
    <w:p>
      <w:pPr>
        <w:spacing w:after="0" w:line="229" w:lineRule="exact"/>
        <w:rPr>
          <w:sz w:val="20"/>
          <w:szCs w:val="20"/>
          <w:color w:val="auto"/>
        </w:rPr>
      </w:pPr>
    </w:p>
    <w:p>
      <w:pPr>
        <w:jc w:val="both"/>
        <w:ind w:left="260" w:right="266" w:firstLine="480"/>
        <w:spacing w:after="0" w:line="354" w:lineRule="exact"/>
        <w:rPr>
          <w:sz w:val="20"/>
          <w:szCs w:val="20"/>
          <w:color w:val="auto"/>
        </w:rPr>
      </w:pPr>
      <w:r>
        <w:rPr>
          <w:rFonts w:ascii="宋体" w:cs="宋体" w:eastAsia="宋体" w:hAnsi="宋体"/>
          <w:sz w:val="23"/>
          <w:szCs w:val="23"/>
          <w:color w:val="auto"/>
        </w:rPr>
        <w:t>十、本公告适用 2014 年度及以后年度企业所得税汇算清缴。此前尚未进行税务处理的股权、资产划转，符合《通知》第三条和本公告规定的可按本公告执行。</w:t>
      </w:r>
    </w:p>
    <w:p>
      <w:pPr>
        <w:spacing w:after="0" w:line="196"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特此公告。</w:t>
      </w: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附件：居民企业资产（股权）划转特殊性税务处理申报表</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27</w:t>
      </w:r>
    </w:p>
    <w:p>
      <w:pPr>
        <w:sectPr>
          <w:pgSz w:w="11900" w:h="16838" w:orient="portrait"/>
          <w:cols w:equalWidth="0" w:num="1">
            <w:col w:w="9026"/>
          </w:cols>
          <w:pgMar w:left="1440" w:top="1440" w:right="1440" w:bottom="445" w:gutter="0" w:footer="0" w:header="0"/>
          <w:type w:val="continuous"/>
        </w:sectPr>
      </w:pPr>
    </w:p>
    <w:bookmarkStart w:id="31" w:name="page32"/>
    <w:bookmarkEnd w:id="31"/>
    <w:p>
      <w:pPr>
        <w:spacing w:after="0" w:line="5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b w:val="1"/>
          <w:bCs w:val="1"/>
          <w:color w:val="auto"/>
        </w:rPr>
        <w:t>附件</w:t>
      </w:r>
    </w:p>
    <w:p>
      <w:pPr>
        <w:spacing w:after="0" w:line="170" w:lineRule="exact"/>
        <w:rPr>
          <w:sz w:val="20"/>
          <w:szCs w:val="20"/>
          <w:color w:val="auto"/>
        </w:rPr>
      </w:pPr>
    </w:p>
    <w:p>
      <w:pPr>
        <w:jc w:val="center"/>
        <w:ind w:right="6"/>
        <w:spacing w:after="0" w:line="320" w:lineRule="exact"/>
        <w:rPr>
          <w:sz w:val="20"/>
          <w:szCs w:val="20"/>
          <w:color w:val="auto"/>
        </w:rPr>
      </w:pPr>
      <w:r>
        <w:rPr>
          <w:rFonts w:ascii="宋体" w:cs="宋体" w:eastAsia="宋体" w:hAnsi="宋体"/>
          <w:sz w:val="28"/>
          <w:szCs w:val="28"/>
          <w:b w:val="1"/>
          <w:bCs w:val="1"/>
          <w:color w:val="auto"/>
        </w:rPr>
        <w:t>居民企业资产（股权）划转特殊性税务处理申报表</w:t>
      </w:r>
    </w:p>
    <w:p>
      <w:pPr>
        <w:spacing w:after="0" w:line="85" w:lineRule="exact"/>
        <w:rPr>
          <w:sz w:val="20"/>
          <w:szCs w:val="20"/>
          <w:color w:val="auto"/>
        </w:rPr>
      </w:pPr>
    </w:p>
    <w:tbl>
      <w:tblPr>
        <w:tblLayout w:type="fixed"/>
        <w:tblInd w:w="140" w:type="dxa"/>
        <w:tblCellMar>
          <w:top w:w="0" w:type="dxa"/>
          <w:left w:w="0" w:type="dxa"/>
          <w:bottom w:w="0" w:type="dxa"/>
          <w:right w:w="0" w:type="dxa"/>
        </w:tblCellMar>
      </w:tblPr>
      <w:tr>
        <w:trPr>
          <w:trHeight w:val="205"/>
        </w:trPr>
        <w:tc>
          <w:tcPr>
            <w:tcW w:w="1620" w:type="dxa"/>
            <w:vAlign w:val="bottom"/>
            <w:gridSpan w:val="2"/>
          </w:tcPr>
          <w:p>
            <w:pPr>
              <w:ind w:left="120"/>
              <w:spacing w:after="0" w:line="206" w:lineRule="exact"/>
              <w:rPr>
                <w:sz w:val="20"/>
                <w:szCs w:val="20"/>
                <w:color w:val="auto"/>
              </w:rPr>
            </w:pPr>
            <w:r>
              <w:rPr>
                <w:rFonts w:ascii="宋体" w:cs="宋体" w:eastAsia="宋体" w:hAnsi="宋体"/>
                <w:sz w:val="18"/>
                <w:szCs w:val="18"/>
                <w:color w:val="auto"/>
              </w:rPr>
              <w:t>企业名称（章）：</w:t>
            </w:r>
          </w:p>
        </w:tc>
        <w:tc>
          <w:tcPr>
            <w:tcW w:w="30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720" w:type="dxa"/>
            <w:vAlign w:val="bottom"/>
          </w:tcPr>
          <w:p>
            <w:pPr>
              <w:ind w:left="440"/>
              <w:spacing w:after="0" w:line="206" w:lineRule="exact"/>
              <w:rPr>
                <w:sz w:val="20"/>
                <w:szCs w:val="20"/>
                <w:color w:val="auto"/>
              </w:rPr>
            </w:pPr>
            <w:r>
              <w:rPr>
                <w:rFonts w:ascii="宋体" w:cs="宋体" w:eastAsia="宋体" w:hAnsi="宋体"/>
                <w:sz w:val="18"/>
                <w:szCs w:val="18"/>
                <w:color w:val="auto"/>
                <w:w w:val="98"/>
              </w:rPr>
              <w:t>纳税人识别号：</w:t>
            </w:r>
          </w:p>
        </w:tc>
        <w:tc>
          <w:tcPr>
            <w:tcW w:w="30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980" w:type="dxa"/>
            <w:vAlign w:val="bottom"/>
          </w:tcPr>
          <w:p>
            <w:pPr>
              <w:spacing w:after="0"/>
              <w:rPr>
                <w:sz w:val="17"/>
                <w:szCs w:val="17"/>
                <w:color w:val="auto"/>
              </w:rPr>
            </w:pPr>
          </w:p>
        </w:tc>
        <w:tc>
          <w:tcPr>
            <w:tcW w:w="2300" w:type="dxa"/>
            <w:vAlign w:val="bottom"/>
            <w:gridSpan w:val="4"/>
          </w:tcPr>
          <w:p>
            <w:pPr>
              <w:jc w:val="center"/>
              <w:spacing w:after="0" w:line="206" w:lineRule="exact"/>
              <w:rPr>
                <w:sz w:val="20"/>
                <w:szCs w:val="20"/>
                <w:color w:val="auto"/>
              </w:rPr>
            </w:pPr>
            <w:r>
              <w:rPr>
                <w:rFonts w:ascii="宋体" w:cs="宋体" w:eastAsia="宋体" w:hAnsi="宋体"/>
                <w:sz w:val="18"/>
                <w:szCs w:val="18"/>
                <w:color w:val="auto"/>
                <w:w w:val="99"/>
              </w:rPr>
              <w:t>金额单位：元（列至角分）</w:t>
            </w:r>
          </w:p>
        </w:tc>
        <w:tc>
          <w:tcPr>
            <w:tcW w:w="0" w:type="dxa"/>
            <w:vAlign w:val="bottom"/>
          </w:tcPr>
          <w:p>
            <w:pPr>
              <w:spacing w:after="0"/>
              <w:rPr>
                <w:sz w:val="1"/>
                <w:szCs w:val="1"/>
                <w:color w:val="auto"/>
              </w:rPr>
            </w:pPr>
          </w:p>
        </w:tc>
      </w:tr>
      <w:tr>
        <w:trPr>
          <w:trHeight w:val="75"/>
        </w:trPr>
        <w:tc>
          <w:tcPr>
            <w:tcW w:w="500" w:type="dxa"/>
            <w:vAlign w:val="bottom"/>
            <w:tcBorders>
              <w:bottom w:val="single" w:sz="8" w:color="auto"/>
            </w:tcBorders>
          </w:tcPr>
          <w:p>
            <w:pPr>
              <w:spacing w:after="0"/>
              <w:rPr>
                <w:sz w:val="6"/>
                <w:szCs w:val="6"/>
                <w:color w:val="auto"/>
              </w:rPr>
            </w:pPr>
          </w:p>
        </w:tc>
        <w:tc>
          <w:tcPr>
            <w:tcW w:w="1420" w:type="dxa"/>
            <w:vAlign w:val="bottom"/>
            <w:tcBorders>
              <w:bottom w:val="single" w:sz="8" w:color="auto"/>
            </w:tcBorders>
            <w:gridSpan w:val="2"/>
          </w:tcPr>
          <w:p>
            <w:pPr>
              <w:spacing w:after="0"/>
              <w:rPr>
                <w:sz w:val="6"/>
                <w:szCs w:val="6"/>
                <w:color w:val="auto"/>
              </w:rPr>
            </w:pPr>
          </w:p>
        </w:tc>
        <w:tc>
          <w:tcPr>
            <w:tcW w:w="46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1720" w:type="dxa"/>
            <w:vAlign w:val="bottom"/>
            <w:tcBorders>
              <w:bottom w:val="single" w:sz="8" w:color="auto"/>
            </w:tcBorders>
          </w:tcPr>
          <w:p>
            <w:pPr>
              <w:spacing w:after="0"/>
              <w:rPr>
                <w:sz w:val="6"/>
                <w:szCs w:val="6"/>
                <w:color w:val="auto"/>
              </w:rPr>
            </w:pPr>
          </w:p>
        </w:tc>
        <w:tc>
          <w:tcPr>
            <w:tcW w:w="300" w:type="dxa"/>
            <w:vAlign w:val="bottom"/>
            <w:tcBorders>
              <w:bottom w:val="single" w:sz="8" w:color="auto"/>
            </w:tcBorders>
          </w:tcPr>
          <w:p>
            <w:pPr>
              <w:spacing w:after="0"/>
              <w:rPr>
                <w:sz w:val="6"/>
                <w:szCs w:val="6"/>
                <w:color w:val="auto"/>
              </w:rPr>
            </w:pPr>
          </w:p>
        </w:tc>
        <w:tc>
          <w:tcPr>
            <w:tcW w:w="680" w:type="dxa"/>
            <w:vAlign w:val="bottom"/>
            <w:tcBorders>
              <w:bottom w:val="single" w:sz="8" w:color="auto"/>
            </w:tcBorders>
          </w:tcPr>
          <w:p>
            <w:pPr>
              <w:spacing w:after="0"/>
              <w:rPr>
                <w:sz w:val="6"/>
                <w:szCs w:val="6"/>
                <w:color w:val="auto"/>
              </w:rPr>
            </w:pPr>
          </w:p>
        </w:tc>
        <w:tc>
          <w:tcPr>
            <w:tcW w:w="980" w:type="dxa"/>
            <w:vAlign w:val="bottom"/>
            <w:tcBorders>
              <w:bottom w:val="single" w:sz="8" w:color="auto"/>
            </w:tcBorders>
          </w:tcPr>
          <w:p>
            <w:pPr>
              <w:spacing w:after="0"/>
              <w:rPr>
                <w:sz w:val="6"/>
                <w:szCs w:val="6"/>
                <w:color w:val="auto"/>
              </w:rPr>
            </w:pPr>
          </w:p>
        </w:tc>
        <w:tc>
          <w:tcPr>
            <w:tcW w:w="180" w:type="dxa"/>
            <w:vAlign w:val="bottom"/>
            <w:tcBorders>
              <w:bottom w:val="single" w:sz="8" w:color="auto"/>
            </w:tcBorders>
          </w:tcPr>
          <w:p>
            <w:pPr>
              <w:spacing w:after="0"/>
              <w:rPr>
                <w:sz w:val="6"/>
                <w:szCs w:val="6"/>
                <w:color w:val="auto"/>
              </w:rPr>
            </w:pPr>
          </w:p>
        </w:tc>
        <w:tc>
          <w:tcPr>
            <w:tcW w:w="20" w:type="dxa"/>
            <w:vAlign w:val="bottom"/>
            <w:tcBorders>
              <w:bottom w:val="single" w:sz="8" w:color="auto"/>
            </w:tcBorders>
          </w:tcPr>
          <w:p>
            <w:pPr>
              <w:spacing w:after="0"/>
              <w:rPr>
                <w:sz w:val="6"/>
                <w:szCs w:val="6"/>
                <w:color w:val="auto"/>
              </w:rPr>
            </w:pPr>
          </w:p>
        </w:tc>
        <w:tc>
          <w:tcPr>
            <w:tcW w:w="960" w:type="dxa"/>
            <w:vAlign w:val="bottom"/>
            <w:tcBorders>
              <w:bottom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34"/>
        </w:trPr>
        <w:tc>
          <w:tcPr>
            <w:tcW w:w="500" w:type="dxa"/>
            <w:vAlign w:val="bottom"/>
            <w:tcBorders>
              <w:right w:val="single" w:sz="8" w:color="auto"/>
            </w:tcBorders>
          </w:tcPr>
          <w:p>
            <w:pPr>
              <w:spacing w:after="0"/>
              <w:rPr>
                <w:sz w:val="20"/>
                <w:szCs w:val="20"/>
                <w:color w:val="auto"/>
              </w:rPr>
            </w:pPr>
          </w:p>
        </w:tc>
        <w:tc>
          <w:tcPr>
            <w:tcW w:w="1880" w:type="dxa"/>
            <w:vAlign w:val="bottom"/>
            <w:gridSpan w:val="3"/>
          </w:tcPr>
          <w:p>
            <w:pPr>
              <w:jc w:val="center"/>
              <w:ind w:left="130"/>
              <w:spacing w:after="0" w:line="206" w:lineRule="exact"/>
              <w:rPr>
                <w:sz w:val="20"/>
                <w:szCs w:val="20"/>
                <w:color w:val="auto"/>
              </w:rPr>
            </w:pPr>
            <w:r>
              <w:rPr>
                <w:rFonts w:ascii="宋体" w:cs="宋体" w:eastAsia="宋体" w:hAnsi="宋体"/>
                <w:sz w:val="18"/>
                <w:szCs w:val="18"/>
                <w:color w:val="auto"/>
                <w:w w:val="99"/>
              </w:rPr>
              <w:t>划出方企业名称</w:t>
            </w:r>
          </w:p>
        </w:tc>
        <w:tc>
          <w:tcPr>
            <w:tcW w:w="60" w:type="dxa"/>
            <w:vAlign w:val="bottom"/>
          </w:tcPr>
          <w:p>
            <w:pPr>
              <w:spacing w:after="0"/>
              <w:rPr>
                <w:sz w:val="20"/>
                <w:szCs w:val="20"/>
                <w:color w:val="auto"/>
              </w:rPr>
            </w:pPr>
          </w:p>
        </w:tc>
        <w:tc>
          <w:tcPr>
            <w:tcW w:w="220" w:type="dxa"/>
            <w:vAlign w:val="bottom"/>
            <w:tcBorders>
              <w:right w:val="single" w:sz="8" w:color="auto"/>
            </w:tcBorders>
          </w:tcPr>
          <w:p>
            <w:pPr>
              <w:spacing w:after="0"/>
              <w:rPr>
                <w:sz w:val="20"/>
                <w:szCs w:val="20"/>
                <w:color w:val="auto"/>
              </w:rPr>
            </w:pPr>
          </w:p>
        </w:tc>
        <w:tc>
          <w:tcPr>
            <w:tcW w:w="17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98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960" w:type="dxa"/>
            <w:vAlign w:val="bottom"/>
          </w:tcPr>
          <w:p>
            <w:pPr>
              <w:spacing w:after="0"/>
              <w:rPr>
                <w:sz w:val="20"/>
                <w:szCs w:val="20"/>
                <w:color w:val="auto"/>
              </w:rPr>
            </w:pPr>
          </w:p>
        </w:tc>
        <w:tc>
          <w:tcPr>
            <w:tcW w:w="11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6"/>
        </w:trPr>
        <w:tc>
          <w:tcPr>
            <w:tcW w:w="500" w:type="dxa"/>
            <w:vAlign w:val="bottom"/>
            <w:tcBorders>
              <w:right w:val="single" w:sz="8" w:color="auto"/>
            </w:tcBorders>
          </w:tcPr>
          <w:p>
            <w:pPr>
              <w:spacing w:after="0"/>
              <w:rPr>
                <w:sz w:val="2"/>
                <w:szCs w:val="2"/>
                <w:color w:val="auto"/>
              </w:rPr>
            </w:pPr>
          </w:p>
        </w:tc>
        <w:tc>
          <w:tcPr>
            <w:tcW w:w="1420" w:type="dxa"/>
            <w:vAlign w:val="bottom"/>
            <w:tcBorders>
              <w:bottom w:val="single" w:sz="8" w:color="auto"/>
            </w:tcBorders>
            <w:gridSpan w:val="2"/>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6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172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4"/>
        </w:trPr>
        <w:tc>
          <w:tcPr>
            <w:tcW w:w="500" w:type="dxa"/>
            <w:vAlign w:val="bottom"/>
            <w:tcBorders>
              <w:right w:val="single" w:sz="8" w:color="auto"/>
            </w:tcBorders>
          </w:tcPr>
          <w:p>
            <w:pPr>
              <w:spacing w:after="0"/>
              <w:rPr>
                <w:sz w:val="19"/>
                <w:szCs w:val="19"/>
                <w:color w:val="auto"/>
              </w:rPr>
            </w:pPr>
          </w:p>
        </w:tc>
        <w:tc>
          <w:tcPr>
            <w:tcW w:w="1880" w:type="dxa"/>
            <w:vAlign w:val="bottom"/>
            <w:gridSpan w:val="3"/>
          </w:tcPr>
          <w:p>
            <w:pPr>
              <w:jc w:val="center"/>
              <w:ind w:left="130"/>
              <w:spacing w:after="0" w:line="206" w:lineRule="exact"/>
              <w:rPr>
                <w:sz w:val="20"/>
                <w:szCs w:val="20"/>
                <w:color w:val="auto"/>
              </w:rPr>
            </w:pPr>
            <w:r>
              <w:rPr>
                <w:rFonts w:ascii="宋体" w:cs="宋体" w:eastAsia="宋体" w:hAnsi="宋体"/>
                <w:sz w:val="18"/>
                <w:szCs w:val="18"/>
                <w:color w:val="auto"/>
                <w:w w:val="99"/>
              </w:rPr>
              <w:t>划出方纳税人识别号</w:t>
            </w:r>
          </w:p>
        </w:tc>
        <w:tc>
          <w:tcPr>
            <w:tcW w:w="60" w:type="dxa"/>
            <w:vAlign w:val="bottom"/>
          </w:tcPr>
          <w:p>
            <w:pPr>
              <w:spacing w:after="0"/>
              <w:rPr>
                <w:sz w:val="19"/>
                <w:szCs w:val="19"/>
                <w:color w:val="auto"/>
              </w:rPr>
            </w:pPr>
          </w:p>
        </w:tc>
        <w:tc>
          <w:tcPr>
            <w:tcW w:w="220" w:type="dxa"/>
            <w:vAlign w:val="bottom"/>
            <w:tcBorders>
              <w:right w:val="single" w:sz="8" w:color="auto"/>
            </w:tcBorders>
          </w:tcPr>
          <w:p>
            <w:pPr>
              <w:spacing w:after="0"/>
              <w:rPr>
                <w:sz w:val="19"/>
                <w:szCs w:val="19"/>
                <w:color w:val="auto"/>
              </w:rPr>
            </w:pPr>
          </w:p>
        </w:tc>
        <w:tc>
          <w:tcPr>
            <w:tcW w:w="1720" w:type="dxa"/>
            <w:vAlign w:val="bottom"/>
          </w:tcPr>
          <w:p>
            <w:pPr>
              <w:spacing w:after="0"/>
              <w:rPr>
                <w:sz w:val="19"/>
                <w:szCs w:val="19"/>
                <w:color w:val="auto"/>
              </w:rPr>
            </w:pPr>
          </w:p>
        </w:tc>
        <w:tc>
          <w:tcPr>
            <w:tcW w:w="300" w:type="dxa"/>
            <w:vAlign w:val="bottom"/>
            <w:tcBorders>
              <w:right w:val="single" w:sz="8" w:color="auto"/>
            </w:tcBorders>
          </w:tcPr>
          <w:p>
            <w:pPr>
              <w:spacing w:after="0"/>
              <w:rPr>
                <w:sz w:val="19"/>
                <w:szCs w:val="19"/>
                <w:color w:val="auto"/>
              </w:rPr>
            </w:pPr>
          </w:p>
        </w:tc>
        <w:tc>
          <w:tcPr>
            <w:tcW w:w="1660" w:type="dxa"/>
            <w:vAlign w:val="bottom"/>
            <w:gridSpan w:val="2"/>
          </w:tcPr>
          <w:p>
            <w:pPr>
              <w:ind w:left="80"/>
              <w:spacing w:after="0" w:line="206" w:lineRule="exact"/>
              <w:rPr>
                <w:sz w:val="20"/>
                <w:szCs w:val="20"/>
                <w:color w:val="auto"/>
              </w:rPr>
            </w:pPr>
            <w:r>
              <w:rPr>
                <w:rFonts w:ascii="宋体" w:cs="宋体" w:eastAsia="宋体" w:hAnsi="宋体"/>
                <w:sz w:val="18"/>
                <w:szCs w:val="18"/>
                <w:color w:val="auto"/>
              </w:rPr>
              <w:t>主管税务机关名称</w:t>
            </w:r>
          </w:p>
        </w:tc>
        <w:tc>
          <w:tcPr>
            <w:tcW w:w="180" w:type="dxa"/>
            <w:vAlign w:val="bottom"/>
            <w:tcBorders>
              <w:right w:val="single" w:sz="8" w:color="auto"/>
            </w:tcBorders>
          </w:tcPr>
          <w:p>
            <w:pPr>
              <w:spacing w:after="0"/>
              <w:rPr>
                <w:sz w:val="19"/>
                <w:szCs w:val="19"/>
                <w:color w:val="auto"/>
              </w:rPr>
            </w:pPr>
          </w:p>
        </w:tc>
        <w:tc>
          <w:tcPr>
            <w:tcW w:w="2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6"/>
        </w:trPr>
        <w:tc>
          <w:tcPr>
            <w:tcW w:w="500" w:type="dxa"/>
            <w:vAlign w:val="bottom"/>
            <w:tcBorders>
              <w:right w:val="single" w:sz="8" w:color="auto"/>
            </w:tcBorders>
          </w:tcPr>
          <w:p>
            <w:pPr>
              <w:spacing w:after="0"/>
              <w:rPr>
                <w:sz w:val="2"/>
                <w:szCs w:val="2"/>
                <w:color w:val="auto"/>
              </w:rPr>
            </w:pPr>
          </w:p>
        </w:tc>
        <w:tc>
          <w:tcPr>
            <w:tcW w:w="1420" w:type="dxa"/>
            <w:vAlign w:val="bottom"/>
            <w:tcBorders>
              <w:bottom w:val="single" w:sz="8" w:color="auto"/>
            </w:tcBorders>
            <w:gridSpan w:val="2"/>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6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1720" w:type="dxa"/>
            <w:vAlign w:val="bottom"/>
            <w:tcBorders>
              <w:bottom w:val="single" w:sz="8" w:color="auto"/>
            </w:tcBorders>
          </w:tcPr>
          <w:p>
            <w:pPr>
              <w:spacing w:after="0"/>
              <w:rPr>
                <w:sz w:val="2"/>
                <w:szCs w:val="2"/>
                <w:color w:val="auto"/>
              </w:rPr>
            </w:pPr>
          </w:p>
        </w:tc>
        <w:tc>
          <w:tcPr>
            <w:tcW w:w="3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180" w:type="dxa"/>
            <w:vAlign w:val="bottom"/>
            <w:tcBorders>
              <w:bottom w:val="single" w:sz="8" w:color="auto"/>
              <w:right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9"/>
        </w:trPr>
        <w:tc>
          <w:tcPr>
            <w:tcW w:w="500" w:type="dxa"/>
            <w:vAlign w:val="bottom"/>
            <w:tcBorders>
              <w:right w:val="single" w:sz="8" w:color="auto"/>
            </w:tcBorders>
          </w:tcPr>
          <w:p>
            <w:pPr>
              <w:spacing w:after="0"/>
              <w:rPr>
                <w:sz w:val="19"/>
                <w:szCs w:val="19"/>
                <w:color w:val="auto"/>
              </w:rPr>
            </w:pPr>
          </w:p>
        </w:tc>
        <w:tc>
          <w:tcPr>
            <w:tcW w:w="1880" w:type="dxa"/>
            <w:vAlign w:val="bottom"/>
            <w:gridSpan w:val="3"/>
          </w:tcPr>
          <w:p>
            <w:pPr>
              <w:jc w:val="center"/>
              <w:ind w:left="130"/>
              <w:spacing w:after="0" w:line="206" w:lineRule="exact"/>
              <w:rPr>
                <w:sz w:val="20"/>
                <w:szCs w:val="20"/>
                <w:color w:val="auto"/>
              </w:rPr>
            </w:pPr>
            <w:r>
              <w:rPr>
                <w:rFonts w:ascii="宋体" w:cs="宋体" w:eastAsia="宋体" w:hAnsi="宋体"/>
                <w:sz w:val="18"/>
                <w:szCs w:val="18"/>
                <w:color w:val="auto"/>
                <w:w w:val="99"/>
              </w:rPr>
              <w:t>划入方企业名称</w:t>
            </w:r>
          </w:p>
        </w:tc>
        <w:tc>
          <w:tcPr>
            <w:tcW w:w="60" w:type="dxa"/>
            <w:vAlign w:val="bottom"/>
          </w:tcPr>
          <w:p>
            <w:pPr>
              <w:spacing w:after="0"/>
              <w:rPr>
                <w:sz w:val="19"/>
                <w:szCs w:val="19"/>
                <w:color w:val="auto"/>
              </w:rPr>
            </w:pPr>
          </w:p>
        </w:tc>
        <w:tc>
          <w:tcPr>
            <w:tcW w:w="220" w:type="dxa"/>
            <w:vAlign w:val="bottom"/>
            <w:tcBorders>
              <w:right w:val="single" w:sz="8" w:color="auto"/>
            </w:tcBorders>
          </w:tcPr>
          <w:p>
            <w:pPr>
              <w:spacing w:after="0"/>
              <w:rPr>
                <w:sz w:val="19"/>
                <w:szCs w:val="19"/>
                <w:color w:val="auto"/>
              </w:rPr>
            </w:pPr>
          </w:p>
        </w:tc>
        <w:tc>
          <w:tcPr>
            <w:tcW w:w="172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680" w:type="dxa"/>
            <w:vAlign w:val="bottom"/>
          </w:tcPr>
          <w:p>
            <w:pPr>
              <w:spacing w:after="0"/>
              <w:rPr>
                <w:sz w:val="19"/>
                <w:szCs w:val="19"/>
                <w:color w:val="auto"/>
              </w:rPr>
            </w:pPr>
          </w:p>
        </w:tc>
        <w:tc>
          <w:tcPr>
            <w:tcW w:w="98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6"/>
        </w:trPr>
        <w:tc>
          <w:tcPr>
            <w:tcW w:w="500" w:type="dxa"/>
            <w:vAlign w:val="bottom"/>
            <w:tcBorders>
              <w:right w:val="single" w:sz="8" w:color="auto"/>
            </w:tcBorders>
          </w:tcPr>
          <w:p>
            <w:pPr>
              <w:spacing w:after="0"/>
              <w:rPr>
                <w:sz w:val="2"/>
                <w:szCs w:val="2"/>
                <w:color w:val="auto"/>
              </w:rPr>
            </w:pPr>
          </w:p>
        </w:tc>
        <w:tc>
          <w:tcPr>
            <w:tcW w:w="1420" w:type="dxa"/>
            <w:vAlign w:val="bottom"/>
            <w:tcBorders>
              <w:bottom w:val="single" w:sz="8" w:color="auto"/>
            </w:tcBorders>
            <w:gridSpan w:val="2"/>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6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172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4"/>
        </w:trPr>
        <w:tc>
          <w:tcPr>
            <w:tcW w:w="500" w:type="dxa"/>
            <w:vAlign w:val="bottom"/>
            <w:tcBorders>
              <w:right w:val="single" w:sz="8" w:color="auto"/>
            </w:tcBorders>
          </w:tcPr>
          <w:p>
            <w:pPr>
              <w:spacing w:after="0"/>
              <w:rPr>
                <w:sz w:val="19"/>
                <w:szCs w:val="19"/>
                <w:color w:val="auto"/>
              </w:rPr>
            </w:pPr>
          </w:p>
        </w:tc>
        <w:tc>
          <w:tcPr>
            <w:tcW w:w="1880" w:type="dxa"/>
            <w:vAlign w:val="bottom"/>
            <w:gridSpan w:val="3"/>
          </w:tcPr>
          <w:p>
            <w:pPr>
              <w:jc w:val="center"/>
              <w:ind w:left="130"/>
              <w:spacing w:after="0" w:line="206" w:lineRule="exact"/>
              <w:rPr>
                <w:sz w:val="20"/>
                <w:szCs w:val="20"/>
                <w:color w:val="auto"/>
              </w:rPr>
            </w:pPr>
            <w:r>
              <w:rPr>
                <w:rFonts w:ascii="宋体" w:cs="宋体" w:eastAsia="宋体" w:hAnsi="宋体"/>
                <w:sz w:val="18"/>
                <w:szCs w:val="18"/>
                <w:color w:val="auto"/>
                <w:w w:val="99"/>
              </w:rPr>
              <w:t>划入方纳税人识别号</w:t>
            </w:r>
          </w:p>
        </w:tc>
        <w:tc>
          <w:tcPr>
            <w:tcW w:w="60" w:type="dxa"/>
            <w:vAlign w:val="bottom"/>
          </w:tcPr>
          <w:p>
            <w:pPr>
              <w:spacing w:after="0"/>
              <w:rPr>
                <w:sz w:val="19"/>
                <w:szCs w:val="19"/>
                <w:color w:val="auto"/>
              </w:rPr>
            </w:pPr>
          </w:p>
        </w:tc>
        <w:tc>
          <w:tcPr>
            <w:tcW w:w="220" w:type="dxa"/>
            <w:vAlign w:val="bottom"/>
            <w:tcBorders>
              <w:right w:val="single" w:sz="8" w:color="auto"/>
            </w:tcBorders>
          </w:tcPr>
          <w:p>
            <w:pPr>
              <w:spacing w:after="0"/>
              <w:rPr>
                <w:sz w:val="19"/>
                <w:szCs w:val="19"/>
                <w:color w:val="auto"/>
              </w:rPr>
            </w:pPr>
          </w:p>
        </w:tc>
        <w:tc>
          <w:tcPr>
            <w:tcW w:w="1720" w:type="dxa"/>
            <w:vAlign w:val="bottom"/>
          </w:tcPr>
          <w:p>
            <w:pPr>
              <w:spacing w:after="0"/>
              <w:rPr>
                <w:sz w:val="19"/>
                <w:szCs w:val="19"/>
                <w:color w:val="auto"/>
              </w:rPr>
            </w:pPr>
          </w:p>
        </w:tc>
        <w:tc>
          <w:tcPr>
            <w:tcW w:w="300" w:type="dxa"/>
            <w:vAlign w:val="bottom"/>
            <w:tcBorders>
              <w:right w:val="single" w:sz="8" w:color="auto"/>
            </w:tcBorders>
          </w:tcPr>
          <w:p>
            <w:pPr>
              <w:spacing w:after="0"/>
              <w:rPr>
                <w:sz w:val="19"/>
                <w:szCs w:val="19"/>
                <w:color w:val="auto"/>
              </w:rPr>
            </w:pPr>
          </w:p>
        </w:tc>
        <w:tc>
          <w:tcPr>
            <w:tcW w:w="1660" w:type="dxa"/>
            <w:vAlign w:val="bottom"/>
            <w:gridSpan w:val="2"/>
          </w:tcPr>
          <w:p>
            <w:pPr>
              <w:ind w:left="80"/>
              <w:spacing w:after="0" w:line="206" w:lineRule="exact"/>
              <w:rPr>
                <w:sz w:val="20"/>
                <w:szCs w:val="20"/>
                <w:color w:val="auto"/>
              </w:rPr>
            </w:pPr>
            <w:r>
              <w:rPr>
                <w:rFonts w:ascii="宋体" w:cs="宋体" w:eastAsia="宋体" w:hAnsi="宋体"/>
                <w:sz w:val="18"/>
                <w:szCs w:val="18"/>
                <w:color w:val="auto"/>
              </w:rPr>
              <w:t>主管税务机关名称</w:t>
            </w:r>
          </w:p>
        </w:tc>
        <w:tc>
          <w:tcPr>
            <w:tcW w:w="180" w:type="dxa"/>
            <w:vAlign w:val="bottom"/>
            <w:tcBorders>
              <w:right w:val="single" w:sz="8" w:color="auto"/>
            </w:tcBorders>
          </w:tcPr>
          <w:p>
            <w:pPr>
              <w:spacing w:after="0"/>
              <w:rPr>
                <w:sz w:val="19"/>
                <w:szCs w:val="19"/>
                <w:color w:val="auto"/>
              </w:rPr>
            </w:pPr>
          </w:p>
        </w:tc>
        <w:tc>
          <w:tcPr>
            <w:tcW w:w="2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6"/>
        </w:trPr>
        <w:tc>
          <w:tcPr>
            <w:tcW w:w="500" w:type="dxa"/>
            <w:vAlign w:val="bottom"/>
            <w:tcBorders>
              <w:right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60" w:type="dxa"/>
            <w:vAlign w:val="bottom"/>
            <w:tcBorders>
              <w:bottom w:val="single" w:sz="8" w:color="auto"/>
            </w:tcBorders>
          </w:tcPr>
          <w:p>
            <w:pPr>
              <w:spacing w:after="0"/>
              <w:rPr>
                <w:sz w:val="2"/>
                <w:szCs w:val="2"/>
                <w:color w:val="auto"/>
              </w:rPr>
            </w:pPr>
          </w:p>
        </w:tc>
        <w:tc>
          <w:tcPr>
            <w:tcW w:w="220" w:type="dxa"/>
            <w:vAlign w:val="bottom"/>
            <w:tcBorders>
              <w:bottom w:val="single" w:sz="8" w:color="auto"/>
              <w:right w:val="single" w:sz="8" w:color="auto"/>
            </w:tcBorders>
          </w:tcPr>
          <w:p>
            <w:pPr>
              <w:spacing w:after="0"/>
              <w:rPr>
                <w:sz w:val="2"/>
                <w:szCs w:val="2"/>
                <w:color w:val="auto"/>
              </w:rPr>
            </w:pPr>
          </w:p>
        </w:tc>
        <w:tc>
          <w:tcPr>
            <w:tcW w:w="1720" w:type="dxa"/>
            <w:vAlign w:val="bottom"/>
            <w:tcBorders>
              <w:bottom w:val="single" w:sz="8" w:color="auto"/>
            </w:tcBorders>
          </w:tcPr>
          <w:p>
            <w:pPr>
              <w:spacing w:after="0"/>
              <w:rPr>
                <w:sz w:val="2"/>
                <w:szCs w:val="2"/>
                <w:color w:val="auto"/>
              </w:rPr>
            </w:pPr>
          </w:p>
        </w:tc>
        <w:tc>
          <w:tcPr>
            <w:tcW w:w="300" w:type="dxa"/>
            <w:vAlign w:val="bottom"/>
            <w:tcBorders>
              <w:bottom w:val="single" w:sz="8" w:color="auto"/>
              <w:right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180" w:type="dxa"/>
            <w:vAlign w:val="bottom"/>
            <w:tcBorders>
              <w:bottom w:val="single" w:sz="8" w:color="auto"/>
              <w:right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4"/>
        </w:trPr>
        <w:tc>
          <w:tcPr>
            <w:tcW w:w="500" w:type="dxa"/>
            <w:vAlign w:val="bottom"/>
            <w:tcBorders>
              <w:right w:val="single" w:sz="8" w:color="auto"/>
            </w:tcBorders>
          </w:tcPr>
          <w:p>
            <w:pPr>
              <w:spacing w:after="0"/>
              <w:rPr>
                <w:sz w:val="19"/>
                <w:szCs w:val="19"/>
                <w:color w:val="auto"/>
              </w:rPr>
            </w:pPr>
          </w:p>
        </w:tc>
        <w:tc>
          <w:tcPr>
            <w:tcW w:w="112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20" w:type="dxa"/>
            <w:vAlign w:val="bottom"/>
            <w:tcBorders>
              <w:right w:val="single" w:sz="8" w:color="auto"/>
            </w:tcBorders>
          </w:tcPr>
          <w:p>
            <w:pPr>
              <w:spacing w:after="0"/>
              <w:rPr>
                <w:sz w:val="19"/>
                <w:szCs w:val="19"/>
                <w:color w:val="auto"/>
              </w:rPr>
            </w:pPr>
          </w:p>
        </w:tc>
        <w:tc>
          <w:tcPr>
            <w:tcW w:w="3680" w:type="dxa"/>
            <w:vAlign w:val="bottom"/>
            <w:gridSpan w:val="4"/>
          </w:tcPr>
          <w:p>
            <w:pPr>
              <w:ind w:left="80"/>
              <w:spacing w:after="0" w:line="206" w:lineRule="exact"/>
              <w:rPr>
                <w:sz w:val="20"/>
                <w:szCs w:val="20"/>
                <w:color w:val="auto"/>
              </w:rPr>
            </w:pPr>
            <w:r>
              <w:rPr>
                <w:rFonts w:ascii="宋体" w:cs="宋体" w:eastAsia="宋体" w:hAnsi="宋体"/>
                <w:sz w:val="18"/>
                <w:szCs w:val="18"/>
                <w:color w:val="auto"/>
              </w:rPr>
              <w:t>○关系 1：100%直接控制的母子公司</w:t>
            </w:r>
          </w:p>
        </w:tc>
        <w:tc>
          <w:tcPr>
            <w:tcW w:w="1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59"/>
        </w:trPr>
        <w:tc>
          <w:tcPr>
            <w:tcW w:w="500" w:type="dxa"/>
            <w:vAlign w:val="bottom"/>
            <w:tcBorders>
              <w:right w:val="single" w:sz="8" w:color="auto"/>
            </w:tcBorders>
          </w:tcPr>
          <w:p>
            <w:pPr>
              <w:spacing w:after="0"/>
              <w:rPr>
                <w:sz w:val="22"/>
                <w:szCs w:val="22"/>
                <w:color w:val="auto"/>
              </w:rPr>
            </w:pPr>
          </w:p>
        </w:tc>
        <w:tc>
          <w:tcPr>
            <w:tcW w:w="112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2700" w:type="dxa"/>
            <w:vAlign w:val="bottom"/>
            <w:gridSpan w:val="3"/>
          </w:tcPr>
          <w:p>
            <w:pPr>
              <w:jc w:val="right"/>
              <w:ind w:right="90"/>
              <w:spacing w:after="0" w:line="206" w:lineRule="exact"/>
              <w:rPr>
                <w:sz w:val="20"/>
                <w:szCs w:val="20"/>
                <w:color w:val="auto"/>
              </w:rPr>
            </w:pPr>
            <w:r>
              <w:rPr>
                <w:rFonts w:ascii="宋体" w:cs="宋体" w:eastAsia="宋体" w:hAnsi="宋体"/>
                <w:sz w:val="18"/>
                <w:szCs w:val="18"/>
                <w:color w:val="auto"/>
              </w:rPr>
              <w:t>母公司是：○划出方</w:t>
            </w:r>
          </w:p>
        </w:tc>
        <w:tc>
          <w:tcPr>
            <w:tcW w:w="980" w:type="dxa"/>
            <w:vAlign w:val="bottom"/>
          </w:tcPr>
          <w:p>
            <w:pPr>
              <w:ind w:left="80"/>
              <w:spacing w:after="0" w:line="206" w:lineRule="exact"/>
              <w:rPr>
                <w:sz w:val="20"/>
                <w:szCs w:val="20"/>
                <w:color w:val="auto"/>
              </w:rPr>
            </w:pPr>
            <w:r>
              <w:rPr>
                <w:rFonts w:ascii="宋体" w:cs="宋体" w:eastAsia="宋体" w:hAnsi="宋体"/>
                <w:sz w:val="18"/>
                <w:szCs w:val="18"/>
                <w:color w:val="auto"/>
              </w:rPr>
              <w:t>○划入方</w:t>
            </w:r>
          </w:p>
        </w:tc>
        <w:tc>
          <w:tcPr>
            <w:tcW w:w="1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960" w:type="dxa"/>
            <w:vAlign w:val="bottom"/>
          </w:tcPr>
          <w:p>
            <w:pPr>
              <w:spacing w:after="0"/>
              <w:rPr>
                <w:sz w:val="22"/>
                <w:szCs w:val="22"/>
                <w:color w:val="auto"/>
              </w:rPr>
            </w:pPr>
          </w:p>
        </w:tc>
        <w:tc>
          <w:tcPr>
            <w:tcW w:w="11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60"/>
        </w:trPr>
        <w:tc>
          <w:tcPr>
            <w:tcW w:w="500" w:type="dxa"/>
            <w:vAlign w:val="bottom"/>
            <w:tcBorders>
              <w:right w:val="single" w:sz="8" w:color="auto"/>
            </w:tcBorders>
            <w:vMerge w:val="restart"/>
          </w:tcPr>
          <w:p>
            <w:pPr>
              <w:ind w:left="160"/>
              <w:spacing w:after="0" w:line="206" w:lineRule="exact"/>
              <w:rPr>
                <w:sz w:val="20"/>
                <w:szCs w:val="20"/>
                <w:color w:val="auto"/>
              </w:rPr>
            </w:pPr>
            <w:r>
              <w:rPr>
                <w:rFonts w:ascii="宋体" w:cs="宋体" w:eastAsia="宋体" w:hAnsi="宋体"/>
                <w:sz w:val="18"/>
                <w:szCs w:val="18"/>
                <w:color w:val="auto"/>
              </w:rPr>
              <w:t>基</w:t>
            </w:r>
          </w:p>
        </w:tc>
        <w:tc>
          <w:tcPr>
            <w:tcW w:w="112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2700" w:type="dxa"/>
            <w:vAlign w:val="bottom"/>
            <w:gridSpan w:val="3"/>
          </w:tcPr>
          <w:p>
            <w:pPr>
              <w:jc w:val="right"/>
              <w:ind w:right="90"/>
              <w:spacing w:after="0" w:line="206" w:lineRule="exact"/>
              <w:rPr>
                <w:sz w:val="20"/>
                <w:szCs w:val="20"/>
                <w:color w:val="auto"/>
              </w:rPr>
            </w:pPr>
            <w:r>
              <w:rPr>
                <w:rFonts w:ascii="宋体" w:cs="宋体" w:eastAsia="宋体" w:hAnsi="宋体"/>
                <w:sz w:val="18"/>
                <w:szCs w:val="18"/>
                <w:color w:val="auto"/>
              </w:rPr>
              <w:t>100%控股起始时间：</w:t>
            </w:r>
          </w:p>
        </w:tc>
        <w:tc>
          <w:tcPr>
            <w:tcW w:w="980" w:type="dxa"/>
            <w:vAlign w:val="bottom"/>
          </w:tcPr>
          <w:p>
            <w:pPr>
              <w:ind w:left="440"/>
              <w:spacing w:after="0" w:line="206" w:lineRule="exact"/>
              <w:rPr>
                <w:sz w:val="20"/>
                <w:szCs w:val="20"/>
                <w:color w:val="auto"/>
              </w:rPr>
            </w:pPr>
            <w:r>
              <w:rPr>
                <w:rFonts w:ascii="宋体" w:cs="宋体" w:eastAsia="宋体" w:hAnsi="宋体"/>
                <w:sz w:val="18"/>
                <w:szCs w:val="18"/>
                <w:color w:val="auto"/>
              </w:rPr>
              <w:t>年</w:t>
            </w:r>
          </w:p>
        </w:tc>
        <w:tc>
          <w:tcPr>
            <w:tcW w:w="200" w:type="dxa"/>
            <w:vAlign w:val="bottom"/>
            <w:gridSpan w:val="2"/>
          </w:tcPr>
          <w:p>
            <w:pPr>
              <w:spacing w:after="0" w:line="206" w:lineRule="exact"/>
              <w:rPr>
                <w:sz w:val="20"/>
                <w:szCs w:val="20"/>
                <w:color w:val="auto"/>
              </w:rPr>
            </w:pPr>
            <w:r>
              <w:rPr>
                <w:rFonts w:ascii="宋体" w:cs="宋体" w:eastAsia="宋体" w:hAnsi="宋体"/>
                <w:sz w:val="18"/>
                <w:szCs w:val="18"/>
                <w:color w:val="auto"/>
                <w:w w:val="99"/>
              </w:rPr>
              <w:t>月</w:t>
            </w:r>
          </w:p>
        </w:tc>
        <w:tc>
          <w:tcPr>
            <w:tcW w:w="960" w:type="dxa"/>
            <w:vAlign w:val="bottom"/>
          </w:tcPr>
          <w:p>
            <w:pPr>
              <w:jc w:val="center"/>
              <w:ind w:right="10"/>
              <w:spacing w:after="0" w:line="206" w:lineRule="exact"/>
              <w:rPr>
                <w:sz w:val="20"/>
                <w:szCs w:val="20"/>
                <w:color w:val="auto"/>
              </w:rPr>
            </w:pPr>
            <w:r>
              <w:rPr>
                <w:rFonts w:ascii="宋体" w:cs="宋体" w:eastAsia="宋体" w:hAnsi="宋体"/>
                <w:sz w:val="18"/>
                <w:szCs w:val="18"/>
                <w:color w:val="auto"/>
                <w:w w:val="99"/>
              </w:rPr>
              <w:t>日</w:t>
            </w:r>
          </w:p>
        </w:tc>
        <w:tc>
          <w:tcPr>
            <w:tcW w:w="11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7"/>
        </w:trPr>
        <w:tc>
          <w:tcPr>
            <w:tcW w:w="500" w:type="dxa"/>
            <w:vAlign w:val="bottom"/>
            <w:tcBorders>
              <w:right w:val="single" w:sz="8" w:color="auto"/>
            </w:tcBorders>
            <w:vMerge w:val="continue"/>
          </w:tcPr>
          <w:p>
            <w:pPr>
              <w:spacing w:after="0"/>
              <w:rPr>
                <w:sz w:val="3"/>
                <w:szCs w:val="3"/>
                <w:color w:val="auto"/>
              </w:rPr>
            </w:pPr>
          </w:p>
        </w:tc>
        <w:tc>
          <w:tcPr>
            <w:tcW w:w="1120" w:type="dxa"/>
            <w:vAlign w:val="bottom"/>
          </w:tcPr>
          <w:p>
            <w:pPr>
              <w:spacing w:after="0"/>
              <w:rPr>
                <w:sz w:val="3"/>
                <w:szCs w:val="3"/>
                <w:color w:val="auto"/>
              </w:rPr>
            </w:pPr>
          </w:p>
        </w:tc>
        <w:tc>
          <w:tcPr>
            <w:tcW w:w="300" w:type="dxa"/>
            <w:vAlign w:val="bottom"/>
          </w:tcPr>
          <w:p>
            <w:pPr>
              <w:spacing w:after="0"/>
              <w:rPr>
                <w:sz w:val="3"/>
                <w:szCs w:val="3"/>
                <w:color w:val="auto"/>
              </w:rPr>
            </w:pPr>
          </w:p>
        </w:tc>
        <w:tc>
          <w:tcPr>
            <w:tcW w:w="460" w:type="dxa"/>
            <w:vAlign w:val="bottom"/>
          </w:tcPr>
          <w:p>
            <w:pPr>
              <w:spacing w:after="0"/>
              <w:rPr>
                <w:sz w:val="3"/>
                <w:szCs w:val="3"/>
                <w:color w:val="auto"/>
              </w:rPr>
            </w:pPr>
          </w:p>
        </w:tc>
        <w:tc>
          <w:tcPr>
            <w:tcW w:w="60" w:type="dxa"/>
            <w:vAlign w:val="bottom"/>
          </w:tcPr>
          <w:p>
            <w:pPr>
              <w:spacing w:after="0"/>
              <w:rPr>
                <w:sz w:val="3"/>
                <w:szCs w:val="3"/>
                <w:color w:val="auto"/>
              </w:rPr>
            </w:pPr>
          </w:p>
        </w:tc>
        <w:tc>
          <w:tcPr>
            <w:tcW w:w="220" w:type="dxa"/>
            <w:vAlign w:val="bottom"/>
            <w:tcBorders>
              <w:right w:val="single" w:sz="8" w:color="auto"/>
            </w:tcBorders>
          </w:tcPr>
          <w:p>
            <w:pPr>
              <w:spacing w:after="0"/>
              <w:rPr>
                <w:sz w:val="3"/>
                <w:szCs w:val="3"/>
                <w:color w:val="auto"/>
              </w:rPr>
            </w:pPr>
          </w:p>
        </w:tc>
        <w:tc>
          <w:tcPr>
            <w:tcW w:w="172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98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96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23"/>
        </w:trPr>
        <w:tc>
          <w:tcPr>
            <w:tcW w:w="500" w:type="dxa"/>
            <w:vAlign w:val="bottom"/>
            <w:tcBorders>
              <w:right w:val="single" w:sz="8" w:color="auto"/>
            </w:tcBorders>
            <w:vMerge w:val="continue"/>
          </w:tcPr>
          <w:p>
            <w:pPr>
              <w:spacing w:after="0"/>
              <w:rPr>
                <w:sz w:val="10"/>
                <w:szCs w:val="10"/>
                <w:color w:val="auto"/>
              </w:rPr>
            </w:pPr>
          </w:p>
        </w:tc>
        <w:tc>
          <w:tcPr>
            <w:tcW w:w="112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46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20" w:type="dxa"/>
            <w:vAlign w:val="bottom"/>
            <w:tcBorders>
              <w:right w:val="single" w:sz="8" w:color="auto"/>
            </w:tcBorders>
          </w:tcPr>
          <w:p>
            <w:pPr>
              <w:spacing w:after="0"/>
              <w:rPr>
                <w:sz w:val="10"/>
                <w:szCs w:val="10"/>
                <w:color w:val="auto"/>
              </w:rPr>
            </w:pPr>
          </w:p>
        </w:tc>
        <w:tc>
          <w:tcPr>
            <w:tcW w:w="4840" w:type="dxa"/>
            <w:vAlign w:val="bottom"/>
            <w:gridSpan w:val="7"/>
            <w:vMerge w:val="restart"/>
          </w:tcPr>
          <w:p>
            <w:pPr>
              <w:ind w:left="80"/>
              <w:spacing w:after="0" w:line="206" w:lineRule="exact"/>
              <w:rPr>
                <w:sz w:val="20"/>
                <w:szCs w:val="20"/>
                <w:color w:val="auto"/>
              </w:rPr>
            </w:pPr>
            <w:r>
              <w:rPr>
                <w:rFonts w:ascii="宋体" w:cs="宋体" w:eastAsia="宋体" w:hAnsi="宋体"/>
                <w:sz w:val="18"/>
                <w:szCs w:val="18"/>
                <w:color w:val="auto"/>
              </w:rPr>
              <w:t>○关系 2：受同一或相同多家居民企业 100%直接控制</w:t>
            </w:r>
          </w:p>
        </w:tc>
        <w:tc>
          <w:tcPr>
            <w:tcW w:w="11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500" w:type="dxa"/>
            <w:vAlign w:val="bottom"/>
            <w:tcBorders>
              <w:right w:val="single" w:sz="8" w:color="auto"/>
            </w:tcBorders>
            <w:vMerge w:val="restart"/>
          </w:tcPr>
          <w:p>
            <w:pPr>
              <w:ind w:left="160"/>
              <w:spacing w:after="0" w:line="206" w:lineRule="exact"/>
              <w:rPr>
                <w:sz w:val="20"/>
                <w:szCs w:val="20"/>
                <w:color w:val="auto"/>
              </w:rPr>
            </w:pPr>
            <w:r>
              <w:rPr>
                <w:rFonts w:ascii="宋体" w:cs="宋体" w:eastAsia="宋体" w:hAnsi="宋体"/>
                <w:sz w:val="18"/>
                <w:szCs w:val="18"/>
                <w:color w:val="auto"/>
              </w:rPr>
              <w:t>本</w:t>
            </w:r>
          </w:p>
        </w:tc>
        <w:tc>
          <w:tcPr>
            <w:tcW w:w="1120" w:type="dxa"/>
            <w:vAlign w:val="bottom"/>
          </w:tcPr>
          <w:p>
            <w:pPr>
              <w:spacing w:after="0"/>
              <w:rPr>
                <w:sz w:val="9"/>
                <w:szCs w:val="9"/>
                <w:color w:val="auto"/>
              </w:rPr>
            </w:pPr>
          </w:p>
        </w:tc>
        <w:tc>
          <w:tcPr>
            <w:tcW w:w="300" w:type="dxa"/>
            <w:vAlign w:val="bottom"/>
          </w:tcPr>
          <w:p>
            <w:pPr>
              <w:spacing w:after="0"/>
              <w:rPr>
                <w:sz w:val="9"/>
                <w:szCs w:val="9"/>
                <w:color w:val="auto"/>
              </w:rPr>
            </w:pPr>
          </w:p>
        </w:tc>
        <w:tc>
          <w:tcPr>
            <w:tcW w:w="460" w:type="dxa"/>
            <w:vAlign w:val="bottom"/>
          </w:tcPr>
          <w:p>
            <w:pPr>
              <w:spacing w:after="0"/>
              <w:rPr>
                <w:sz w:val="9"/>
                <w:szCs w:val="9"/>
                <w:color w:val="auto"/>
              </w:rPr>
            </w:pPr>
          </w:p>
        </w:tc>
        <w:tc>
          <w:tcPr>
            <w:tcW w:w="60" w:type="dxa"/>
            <w:vAlign w:val="bottom"/>
          </w:tcPr>
          <w:p>
            <w:pPr>
              <w:spacing w:after="0"/>
              <w:rPr>
                <w:sz w:val="9"/>
                <w:szCs w:val="9"/>
                <w:color w:val="auto"/>
              </w:rPr>
            </w:pPr>
          </w:p>
        </w:tc>
        <w:tc>
          <w:tcPr>
            <w:tcW w:w="220" w:type="dxa"/>
            <w:vAlign w:val="bottom"/>
            <w:tcBorders>
              <w:right w:val="single" w:sz="8" w:color="auto"/>
            </w:tcBorders>
          </w:tcPr>
          <w:p>
            <w:pPr>
              <w:spacing w:after="0"/>
              <w:rPr>
                <w:sz w:val="9"/>
                <w:szCs w:val="9"/>
                <w:color w:val="auto"/>
              </w:rPr>
            </w:pPr>
          </w:p>
        </w:tc>
        <w:tc>
          <w:tcPr>
            <w:tcW w:w="4840" w:type="dxa"/>
            <w:vAlign w:val="bottom"/>
            <w:gridSpan w:val="7"/>
            <w:vMerge w:val="continue"/>
          </w:tcPr>
          <w:p>
            <w:pPr>
              <w:spacing w:after="0"/>
              <w:rPr>
                <w:sz w:val="9"/>
                <w:szCs w:val="9"/>
                <w:color w:val="auto"/>
              </w:rPr>
            </w:pPr>
          </w:p>
        </w:tc>
        <w:tc>
          <w:tcPr>
            <w:tcW w:w="11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6"/>
        </w:trPr>
        <w:tc>
          <w:tcPr>
            <w:tcW w:w="500" w:type="dxa"/>
            <w:vAlign w:val="bottom"/>
            <w:tcBorders>
              <w:right w:val="single" w:sz="8" w:color="auto"/>
            </w:tcBorders>
            <w:vMerge w:val="continue"/>
          </w:tcPr>
          <w:p>
            <w:pPr>
              <w:spacing w:after="0"/>
              <w:rPr>
                <w:sz w:val="2"/>
                <w:szCs w:val="2"/>
                <w:color w:val="auto"/>
              </w:rPr>
            </w:pPr>
          </w:p>
        </w:tc>
        <w:tc>
          <w:tcPr>
            <w:tcW w:w="1120" w:type="dxa"/>
            <w:vAlign w:val="bottom"/>
          </w:tcPr>
          <w:p>
            <w:pPr>
              <w:spacing w:after="0"/>
              <w:rPr>
                <w:sz w:val="2"/>
                <w:szCs w:val="2"/>
                <w:color w:val="auto"/>
              </w:rPr>
            </w:pPr>
          </w:p>
        </w:tc>
        <w:tc>
          <w:tcPr>
            <w:tcW w:w="300" w:type="dxa"/>
            <w:vAlign w:val="bottom"/>
          </w:tcPr>
          <w:p>
            <w:pPr>
              <w:spacing w:after="0"/>
              <w:rPr>
                <w:sz w:val="2"/>
                <w:szCs w:val="2"/>
                <w:color w:val="auto"/>
              </w:rPr>
            </w:pPr>
          </w:p>
        </w:tc>
        <w:tc>
          <w:tcPr>
            <w:tcW w:w="460" w:type="dxa"/>
            <w:vAlign w:val="bottom"/>
          </w:tcPr>
          <w:p>
            <w:pPr>
              <w:spacing w:after="0"/>
              <w:rPr>
                <w:sz w:val="2"/>
                <w:szCs w:val="2"/>
                <w:color w:val="auto"/>
              </w:rPr>
            </w:pPr>
          </w:p>
        </w:tc>
        <w:tc>
          <w:tcPr>
            <w:tcW w:w="60" w:type="dxa"/>
            <w:vAlign w:val="bottom"/>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172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04"/>
        </w:trPr>
        <w:tc>
          <w:tcPr>
            <w:tcW w:w="500" w:type="dxa"/>
            <w:vAlign w:val="bottom"/>
            <w:tcBorders>
              <w:right w:val="single" w:sz="8" w:color="auto"/>
            </w:tcBorders>
            <w:vMerge w:val="continue"/>
          </w:tcPr>
          <w:p>
            <w:pPr>
              <w:spacing w:after="0"/>
              <w:rPr>
                <w:sz w:val="9"/>
                <w:szCs w:val="9"/>
                <w:color w:val="auto"/>
              </w:rPr>
            </w:pPr>
          </w:p>
        </w:tc>
        <w:tc>
          <w:tcPr>
            <w:tcW w:w="1120" w:type="dxa"/>
            <w:vAlign w:val="bottom"/>
          </w:tcPr>
          <w:p>
            <w:pPr>
              <w:spacing w:after="0"/>
              <w:rPr>
                <w:sz w:val="9"/>
                <w:szCs w:val="9"/>
                <w:color w:val="auto"/>
              </w:rPr>
            </w:pPr>
          </w:p>
        </w:tc>
        <w:tc>
          <w:tcPr>
            <w:tcW w:w="300" w:type="dxa"/>
            <w:vAlign w:val="bottom"/>
          </w:tcPr>
          <w:p>
            <w:pPr>
              <w:spacing w:after="0"/>
              <w:rPr>
                <w:sz w:val="9"/>
                <w:szCs w:val="9"/>
                <w:color w:val="auto"/>
              </w:rPr>
            </w:pPr>
          </w:p>
        </w:tc>
        <w:tc>
          <w:tcPr>
            <w:tcW w:w="460" w:type="dxa"/>
            <w:vAlign w:val="bottom"/>
          </w:tcPr>
          <w:p>
            <w:pPr>
              <w:spacing w:after="0"/>
              <w:rPr>
                <w:sz w:val="9"/>
                <w:szCs w:val="9"/>
                <w:color w:val="auto"/>
              </w:rPr>
            </w:pPr>
          </w:p>
        </w:tc>
        <w:tc>
          <w:tcPr>
            <w:tcW w:w="60" w:type="dxa"/>
            <w:vAlign w:val="bottom"/>
          </w:tcPr>
          <w:p>
            <w:pPr>
              <w:spacing w:after="0"/>
              <w:rPr>
                <w:sz w:val="9"/>
                <w:szCs w:val="9"/>
                <w:color w:val="auto"/>
              </w:rPr>
            </w:pPr>
          </w:p>
        </w:tc>
        <w:tc>
          <w:tcPr>
            <w:tcW w:w="220" w:type="dxa"/>
            <w:vAlign w:val="bottom"/>
            <w:tcBorders>
              <w:right w:val="single" w:sz="8" w:color="auto"/>
            </w:tcBorders>
          </w:tcPr>
          <w:p>
            <w:pPr>
              <w:spacing w:after="0"/>
              <w:rPr>
                <w:sz w:val="9"/>
                <w:szCs w:val="9"/>
                <w:color w:val="auto"/>
              </w:rPr>
            </w:pPr>
          </w:p>
        </w:tc>
        <w:tc>
          <w:tcPr>
            <w:tcW w:w="1720" w:type="dxa"/>
            <w:vAlign w:val="bottom"/>
            <w:tcBorders>
              <w:right w:val="single" w:sz="8" w:color="auto"/>
            </w:tcBorders>
          </w:tcPr>
          <w:p>
            <w:pPr>
              <w:spacing w:after="0"/>
              <w:rPr>
                <w:sz w:val="9"/>
                <w:szCs w:val="9"/>
                <w:color w:val="auto"/>
              </w:rPr>
            </w:pPr>
          </w:p>
        </w:tc>
        <w:tc>
          <w:tcPr>
            <w:tcW w:w="300" w:type="dxa"/>
            <w:vAlign w:val="bottom"/>
          </w:tcPr>
          <w:p>
            <w:pPr>
              <w:spacing w:after="0"/>
              <w:rPr>
                <w:sz w:val="9"/>
                <w:szCs w:val="9"/>
                <w:color w:val="auto"/>
              </w:rPr>
            </w:pPr>
          </w:p>
        </w:tc>
        <w:tc>
          <w:tcPr>
            <w:tcW w:w="1660" w:type="dxa"/>
            <w:vAlign w:val="bottom"/>
            <w:gridSpan w:val="2"/>
            <w:vMerge w:val="restart"/>
          </w:tcPr>
          <w:p>
            <w:pPr>
              <w:ind w:left="480"/>
              <w:spacing w:after="0" w:line="206" w:lineRule="exact"/>
              <w:rPr>
                <w:sz w:val="20"/>
                <w:szCs w:val="20"/>
                <w:color w:val="auto"/>
              </w:rPr>
            </w:pPr>
            <w:r>
              <w:rPr>
                <w:rFonts w:ascii="宋体" w:cs="宋体" w:eastAsia="宋体" w:hAnsi="宋体"/>
                <w:sz w:val="18"/>
                <w:szCs w:val="18"/>
                <w:color w:val="auto"/>
              </w:rPr>
              <w:t>划出方</w:t>
            </w:r>
          </w:p>
        </w:tc>
        <w:tc>
          <w:tcPr>
            <w:tcW w:w="180" w:type="dxa"/>
            <w:vAlign w:val="bottom"/>
            <w:tcBorders>
              <w:right w:val="single" w:sz="8" w:color="auto"/>
            </w:tcBorders>
          </w:tcPr>
          <w:p>
            <w:pPr>
              <w:spacing w:after="0"/>
              <w:rPr>
                <w:sz w:val="9"/>
                <w:szCs w:val="9"/>
                <w:color w:val="auto"/>
              </w:rPr>
            </w:pPr>
          </w:p>
        </w:tc>
        <w:tc>
          <w:tcPr>
            <w:tcW w:w="20" w:type="dxa"/>
            <w:vAlign w:val="bottom"/>
          </w:tcPr>
          <w:p>
            <w:pPr>
              <w:spacing w:after="0"/>
              <w:rPr>
                <w:sz w:val="9"/>
                <w:szCs w:val="9"/>
                <w:color w:val="auto"/>
              </w:rPr>
            </w:pPr>
          </w:p>
        </w:tc>
        <w:tc>
          <w:tcPr>
            <w:tcW w:w="2100" w:type="dxa"/>
            <w:vAlign w:val="bottom"/>
            <w:gridSpan w:val="2"/>
            <w:vMerge w:val="restart"/>
          </w:tcPr>
          <w:p>
            <w:pPr>
              <w:ind w:left="760"/>
              <w:spacing w:after="0" w:line="206" w:lineRule="exact"/>
              <w:rPr>
                <w:sz w:val="20"/>
                <w:szCs w:val="20"/>
                <w:color w:val="auto"/>
              </w:rPr>
            </w:pPr>
            <w:r>
              <w:rPr>
                <w:rFonts w:ascii="宋体" w:cs="宋体" w:eastAsia="宋体" w:hAnsi="宋体"/>
                <w:sz w:val="18"/>
                <w:szCs w:val="18"/>
                <w:color w:val="auto"/>
              </w:rPr>
              <w:t>划入方</w:t>
            </w:r>
          </w:p>
        </w:tc>
        <w:tc>
          <w:tcPr>
            <w:tcW w:w="0" w:type="dxa"/>
            <w:vAlign w:val="bottom"/>
          </w:tcPr>
          <w:p>
            <w:pPr>
              <w:spacing w:after="0"/>
              <w:rPr>
                <w:sz w:val="1"/>
                <w:szCs w:val="1"/>
                <w:color w:val="auto"/>
              </w:rPr>
            </w:pPr>
          </w:p>
        </w:tc>
      </w:tr>
      <w:tr>
        <w:trPr>
          <w:trHeight w:val="125"/>
        </w:trPr>
        <w:tc>
          <w:tcPr>
            <w:tcW w:w="500" w:type="dxa"/>
            <w:vAlign w:val="bottom"/>
            <w:tcBorders>
              <w:right w:val="single" w:sz="8" w:color="auto"/>
            </w:tcBorders>
            <w:vMerge w:val="restart"/>
          </w:tcPr>
          <w:p>
            <w:pPr>
              <w:ind w:left="160"/>
              <w:spacing w:after="0" w:line="206" w:lineRule="exact"/>
              <w:rPr>
                <w:sz w:val="20"/>
                <w:szCs w:val="20"/>
                <w:color w:val="auto"/>
              </w:rPr>
            </w:pPr>
            <w:r>
              <w:rPr>
                <w:rFonts w:ascii="宋体" w:cs="宋体" w:eastAsia="宋体" w:hAnsi="宋体"/>
                <w:sz w:val="18"/>
                <w:szCs w:val="18"/>
                <w:color w:val="auto"/>
              </w:rPr>
              <w:t>情</w:t>
            </w:r>
          </w:p>
        </w:tc>
        <w:tc>
          <w:tcPr>
            <w:tcW w:w="1880" w:type="dxa"/>
            <w:vAlign w:val="bottom"/>
            <w:gridSpan w:val="3"/>
            <w:vMerge w:val="restart"/>
          </w:tcPr>
          <w:p>
            <w:pPr>
              <w:jc w:val="center"/>
              <w:ind w:left="150"/>
              <w:spacing w:after="0" w:line="206" w:lineRule="exact"/>
              <w:rPr>
                <w:sz w:val="20"/>
                <w:szCs w:val="20"/>
                <w:color w:val="auto"/>
              </w:rPr>
            </w:pPr>
            <w:r>
              <w:rPr>
                <w:rFonts w:ascii="宋体" w:cs="宋体" w:eastAsia="宋体" w:hAnsi="宋体"/>
                <w:sz w:val="18"/>
                <w:szCs w:val="18"/>
                <w:color w:val="auto"/>
                <w:w w:val="99"/>
              </w:rPr>
              <w:t>划转双方关系</w:t>
            </w:r>
          </w:p>
        </w:tc>
        <w:tc>
          <w:tcPr>
            <w:tcW w:w="60" w:type="dxa"/>
            <w:vAlign w:val="bottom"/>
          </w:tcPr>
          <w:p>
            <w:pPr>
              <w:spacing w:after="0"/>
              <w:rPr>
                <w:sz w:val="10"/>
                <w:szCs w:val="10"/>
                <w:color w:val="auto"/>
              </w:rPr>
            </w:pPr>
          </w:p>
        </w:tc>
        <w:tc>
          <w:tcPr>
            <w:tcW w:w="220" w:type="dxa"/>
            <w:vAlign w:val="bottom"/>
            <w:tcBorders>
              <w:right w:val="single" w:sz="8" w:color="auto"/>
            </w:tcBorders>
          </w:tcPr>
          <w:p>
            <w:pPr>
              <w:spacing w:after="0"/>
              <w:rPr>
                <w:sz w:val="10"/>
                <w:szCs w:val="10"/>
                <w:color w:val="auto"/>
              </w:rPr>
            </w:pPr>
          </w:p>
        </w:tc>
        <w:tc>
          <w:tcPr>
            <w:tcW w:w="172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color w:val="auto"/>
                <w:w w:val="99"/>
              </w:rPr>
              <w:t>股东名称（划转双</w:t>
            </w:r>
          </w:p>
        </w:tc>
        <w:tc>
          <w:tcPr>
            <w:tcW w:w="300" w:type="dxa"/>
            <w:vAlign w:val="bottom"/>
          </w:tcPr>
          <w:p>
            <w:pPr>
              <w:spacing w:after="0"/>
              <w:rPr>
                <w:sz w:val="10"/>
                <w:szCs w:val="10"/>
                <w:color w:val="auto"/>
              </w:rPr>
            </w:pPr>
          </w:p>
        </w:tc>
        <w:tc>
          <w:tcPr>
            <w:tcW w:w="1660" w:type="dxa"/>
            <w:vAlign w:val="bottom"/>
            <w:gridSpan w:val="2"/>
            <w:vMerge w:val="continue"/>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20" w:type="dxa"/>
            <w:vAlign w:val="bottom"/>
          </w:tcPr>
          <w:p>
            <w:pPr>
              <w:spacing w:after="0"/>
              <w:rPr>
                <w:sz w:val="10"/>
                <w:szCs w:val="10"/>
                <w:color w:val="auto"/>
              </w:rPr>
            </w:pPr>
          </w:p>
        </w:tc>
        <w:tc>
          <w:tcPr>
            <w:tcW w:w="2100" w:type="dxa"/>
            <w:vAlign w:val="bottom"/>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7"/>
        </w:trPr>
        <w:tc>
          <w:tcPr>
            <w:tcW w:w="500" w:type="dxa"/>
            <w:vAlign w:val="bottom"/>
            <w:tcBorders>
              <w:right w:val="single" w:sz="8" w:color="auto"/>
            </w:tcBorders>
            <w:vMerge w:val="continue"/>
          </w:tcPr>
          <w:p>
            <w:pPr>
              <w:spacing w:after="0"/>
              <w:rPr>
                <w:sz w:val="2"/>
                <w:szCs w:val="2"/>
                <w:color w:val="auto"/>
              </w:rPr>
            </w:pPr>
          </w:p>
        </w:tc>
        <w:tc>
          <w:tcPr>
            <w:tcW w:w="1880" w:type="dxa"/>
            <w:vAlign w:val="bottom"/>
            <w:gridSpan w:val="3"/>
            <w:vMerge w:val="continue"/>
          </w:tcPr>
          <w:p>
            <w:pPr>
              <w:spacing w:after="0"/>
              <w:rPr>
                <w:sz w:val="2"/>
                <w:szCs w:val="2"/>
                <w:color w:val="auto"/>
              </w:rPr>
            </w:pPr>
          </w:p>
        </w:tc>
        <w:tc>
          <w:tcPr>
            <w:tcW w:w="60" w:type="dxa"/>
            <w:vAlign w:val="bottom"/>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1720" w:type="dxa"/>
            <w:vAlign w:val="bottom"/>
            <w:tcBorders>
              <w:right w:val="single" w:sz="8" w:color="auto"/>
            </w:tcBorders>
            <w:vMerge w:val="continue"/>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180" w:type="dxa"/>
            <w:vAlign w:val="bottom"/>
            <w:tcBorders>
              <w:bottom w:val="single" w:sz="8" w:color="auto"/>
              <w:right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91"/>
        </w:trPr>
        <w:tc>
          <w:tcPr>
            <w:tcW w:w="500" w:type="dxa"/>
            <w:vAlign w:val="bottom"/>
            <w:tcBorders>
              <w:right w:val="single" w:sz="8" w:color="auto"/>
            </w:tcBorders>
            <w:vMerge w:val="continue"/>
          </w:tcPr>
          <w:p>
            <w:pPr>
              <w:spacing w:after="0"/>
              <w:rPr>
                <w:sz w:val="7"/>
                <w:szCs w:val="7"/>
                <w:color w:val="auto"/>
              </w:rPr>
            </w:pPr>
          </w:p>
        </w:tc>
        <w:tc>
          <w:tcPr>
            <w:tcW w:w="1880" w:type="dxa"/>
            <w:vAlign w:val="bottom"/>
            <w:gridSpan w:val="3"/>
            <w:vMerge w:val="continue"/>
          </w:tcPr>
          <w:p>
            <w:pPr>
              <w:spacing w:after="0"/>
              <w:rPr>
                <w:sz w:val="7"/>
                <w:szCs w:val="7"/>
                <w:color w:val="auto"/>
              </w:rPr>
            </w:pPr>
          </w:p>
        </w:tc>
        <w:tc>
          <w:tcPr>
            <w:tcW w:w="60" w:type="dxa"/>
            <w:vAlign w:val="bottom"/>
          </w:tcPr>
          <w:p>
            <w:pPr>
              <w:spacing w:after="0"/>
              <w:rPr>
                <w:sz w:val="7"/>
                <w:szCs w:val="7"/>
                <w:color w:val="auto"/>
              </w:rPr>
            </w:pPr>
          </w:p>
        </w:tc>
        <w:tc>
          <w:tcPr>
            <w:tcW w:w="220" w:type="dxa"/>
            <w:vAlign w:val="bottom"/>
            <w:tcBorders>
              <w:right w:val="single" w:sz="8" w:color="auto"/>
            </w:tcBorders>
          </w:tcPr>
          <w:p>
            <w:pPr>
              <w:spacing w:after="0"/>
              <w:rPr>
                <w:sz w:val="7"/>
                <w:szCs w:val="7"/>
                <w:color w:val="auto"/>
              </w:rPr>
            </w:pPr>
          </w:p>
        </w:tc>
        <w:tc>
          <w:tcPr>
            <w:tcW w:w="1720" w:type="dxa"/>
            <w:vAlign w:val="bottom"/>
            <w:tcBorders>
              <w:right w:val="single" w:sz="8" w:color="auto"/>
            </w:tcBorders>
            <w:vMerge w:val="continue"/>
          </w:tcPr>
          <w:p>
            <w:pPr>
              <w:spacing w:after="0"/>
              <w:rPr>
                <w:sz w:val="7"/>
                <w:szCs w:val="7"/>
                <w:color w:val="auto"/>
              </w:rPr>
            </w:pPr>
          </w:p>
        </w:tc>
        <w:tc>
          <w:tcPr>
            <w:tcW w:w="300" w:type="dxa"/>
            <w:vAlign w:val="bottom"/>
          </w:tcPr>
          <w:p>
            <w:pPr>
              <w:spacing w:after="0"/>
              <w:rPr>
                <w:sz w:val="7"/>
                <w:szCs w:val="7"/>
                <w:color w:val="auto"/>
              </w:rPr>
            </w:pPr>
          </w:p>
        </w:tc>
        <w:tc>
          <w:tcPr>
            <w:tcW w:w="680" w:type="dxa"/>
            <w:vAlign w:val="bottom"/>
            <w:tcBorders>
              <w:right w:val="single" w:sz="8" w:color="auto"/>
            </w:tcBorders>
          </w:tcPr>
          <w:p>
            <w:pPr>
              <w:spacing w:after="0"/>
              <w:rPr>
                <w:sz w:val="7"/>
                <w:szCs w:val="7"/>
                <w:color w:val="auto"/>
              </w:rPr>
            </w:pPr>
          </w:p>
        </w:tc>
        <w:tc>
          <w:tcPr>
            <w:tcW w:w="1160" w:type="dxa"/>
            <w:vAlign w:val="bottom"/>
            <w:tcBorders>
              <w:right w:val="single" w:sz="8" w:color="auto"/>
            </w:tcBorders>
            <w:gridSpan w:val="2"/>
            <w:vMerge w:val="restart"/>
          </w:tcPr>
          <w:p>
            <w:pPr>
              <w:ind w:left="80"/>
              <w:spacing w:after="0" w:line="206" w:lineRule="exact"/>
              <w:rPr>
                <w:sz w:val="20"/>
                <w:szCs w:val="20"/>
                <w:color w:val="auto"/>
              </w:rPr>
            </w:pPr>
            <w:r>
              <w:rPr>
                <w:rFonts w:ascii="宋体" w:cs="宋体" w:eastAsia="宋体" w:hAnsi="宋体"/>
                <w:sz w:val="18"/>
                <w:szCs w:val="18"/>
                <w:color w:val="auto"/>
              </w:rPr>
              <w:t>持股起始时</w:t>
            </w:r>
          </w:p>
        </w:tc>
        <w:tc>
          <w:tcPr>
            <w:tcW w:w="20" w:type="dxa"/>
            <w:vAlign w:val="bottom"/>
          </w:tcPr>
          <w:p>
            <w:pPr>
              <w:spacing w:after="0"/>
              <w:rPr>
                <w:sz w:val="7"/>
                <w:szCs w:val="7"/>
                <w:color w:val="auto"/>
              </w:rPr>
            </w:pPr>
          </w:p>
        </w:tc>
        <w:tc>
          <w:tcPr>
            <w:tcW w:w="960" w:type="dxa"/>
            <w:vAlign w:val="bottom"/>
            <w:tcBorders>
              <w:right w:val="single" w:sz="8" w:color="auto"/>
            </w:tcBorders>
          </w:tcPr>
          <w:p>
            <w:pPr>
              <w:spacing w:after="0"/>
              <w:rPr>
                <w:sz w:val="7"/>
                <w:szCs w:val="7"/>
                <w:color w:val="auto"/>
              </w:rPr>
            </w:pPr>
          </w:p>
        </w:tc>
        <w:tc>
          <w:tcPr>
            <w:tcW w:w="1140" w:type="dxa"/>
            <w:vAlign w:val="bottom"/>
            <w:vMerge w:val="restart"/>
          </w:tcPr>
          <w:p>
            <w:pPr>
              <w:ind w:left="100"/>
              <w:spacing w:after="0" w:line="206" w:lineRule="exact"/>
              <w:rPr>
                <w:sz w:val="20"/>
                <w:szCs w:val="20"/>
                <w:color w:val="auto"/>
              </w:rPr>
            </w:pPr>
            <w:r>
              <w:rPr>
                <w:rFonts w:ascii="宋体" w:cs="宋体" w:eastAsia="宋体" w:hAnsi="宋体"/>
                <w:sz w:val="18"/>
                <w:szCs w:val="18"/>
                <w:color w:val="auto"/>
              </w:rPr>
              <w:t>持股起始时</w:t>
            </w:r>
          </w:p>
        </w:tc>
        <w:tc>
          <w:tcPr>
            <w:tcW w:w="0" w:type="dxa"/>
            <w:vAlign w:val="bottom"/>
          </w:tcPr>
          <w:p>
            <w:pPr>
              <w:spacing w:after="0"/>
              <w:rPr>
                <w:sz w:val="1"/>
                <w:szCs w:val="1"/>
                <w:color w:val="auto"/>
              </w:rPr>
            </w:pPr>
          </w:p>
        </w:tc>
      </w:tr>
      <w:tr>
        <w:trPr>
          <w:trHeight w:val="137"/>
        </w:trPr>
        <w:tc>
          <w:tcPr>
            <w:tcW w:w="500" w:type="dxa"/>
            <w:vAlign w:val="bottom"/>
            <w:tcBorders>
              <w:right w:val="single" w:sz="8" w:color="auto"/>
            </w:tcBorders>
            <w:vMerge w:val="restart"/>
          </w:tcPr>
          <w:p>
            <w:pPr>
              <w:ind w:left="160"/>
              <w:spacing w:after="0" w:line="206" w:lineRule="exact"/>
              <w:rPr>
                <w:sz w:val="20"/>
                <w:szCs w:val="20"/>
                <w:color w:val="auto"/>
              </w:rPr>
            </w:pPr>
            <w:r>
              <w:rPr>
                <w:rFonts w:ascii="宋体" w:cs="宋体" w:eastAsia="宋体" w:hAnsi="宋体"/>
                <w:sz w:val="18"/>
                <w:szCs w:val="18"/>
                <w:color w:val="auto"/>
              </w:rPr>
              <w:t>况</w:t>
            </w:r>
          </w:p>
        </w:tc>
        <w:tc>
          <w:tcPr>
            <w:tcW w:w="1120" w:type="dxa"/>
            <w:vAlign w:val="bottom"/>
          </w:tcPr>
          <w:p>
            <w:pPr>
              <w:spacing w:after="0"/>
              <w:rPr>
                <w:sz w:val="11"/>
                <w:szCs w:val="11"/>
                <w:color w:val="auto"/>
              </w:rPr>
            </w:pPr>
          </w:p>
        </w:tc>
        <w:tc>
          <w:tcPr>
            <w:tcW w:w="30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20" w:type="dxa"/>
            <w:vAlign w:val="bottom"/>
            <w:tcBorders>
              <w:right w:val="single" w:sz="8" w:color="auto"/>
            </w:tcBorders>
          </w:tcPr>
          <w:p>
            <w:pPr>
              <w:spacing w:after="0"/>
              <w:rPr>
                <w:sz w:val="11"/>
                <w:szCs w:val="11"/>
                <w:color w:val="auto"/>
              </w:rPr>
            </w:pPr>
          </w:p>
        </w:tc>
        <w:tc>
          <w:tcPr>
            <w:tcW w:w="1720" w:type="dxa"/>
            <w:vAlign w:val="bottom"/>
            <w:tcBorders>
              <w:right w:val="single" w:sz="8" w:color="auto"/>
            </w:tcBorders>
            <w:vMerge w:val="restart"/>
          </w:tcPr>
          <w:p>
            <w:pPr>
              <w:ind w:left="80"/>
              <w:spacing w:after="0" w:line="206" w:lineRule="exact"/>
              <w:rPr>
                <w:sz w:val="20"/>
                <w:szCs w:val="20"/>
                <w:color w:val="auto"/>
              </w:rPr>
            </w:pPr>
            <w:r>
              <w:rPr>
                <w:rFonts w:ascii="宋体" w:cs="宋体" w:eastAsia="宋体" w:hAnsi="宋体"/>
                <w:sz w:val="18"/>
                <w:szCs w:val="18"/>
                <w:color w:val="auto"/>
                <w:w w:val="93"/>
              </w:rPr>
              <w:t>方为关系 2 时填报）</w:t>
            </w:r>
          </w:p>
        </w:tc>
        <w:tc>
          <w:tcPr>
            <w:tcW w:w="980" w:type="dxa"/>
            <w:vAlign w:val="bottom"/>
            <w:tcBorders>
              <w:right w:val="single" w:sz="8" w:color="auto"/>
            </w:tcBorders>
            <w:gridSpan w:val="2"/>
            <w:vMerge w:val="restart"/>
          </w:tcPr>
          <w:p>
            <w:pPr>
              <w:jc w:val="right"/>
              <w:ind w:right="70"/>
              <w:spacing w:after="0" w:line="206" w:lineRule="exact"/>
              <w:rPr>
                <w:sz w:val="20"/>
                <w:szCs w:val="20"/>
                <w:color w:val="auto"/>
              </w:rPr>
            </w:pPr>
            <w:r>
              <w:rPr>
                <w:rFonts w:ascii="宋体" w:cs="宋体" w:eastAsia="宋体" w:hAnsi="宋体"/>
                <w:sz w:val="18"/>
                <w:szCs w:val="18"/>
                <w:color w:val="auto"/>
              </w:rPr>
              <w:t>持股比例</w:t>
            </w:r>
          </w:p>
        </w:tc>
        <w:tc>
          <w:tcPr>
            <w:tcW w:w="1160" w:type="dxa"/>
            <w:vAlign w:val="bottom"/>
            <w:tcBorders>
              <w:right w:val="single" w:sz="8" w:color="auto"/>
            </w:tcBorders>
            <w:gridSpan w:val="2"/>
            <w:vMerge w:val="continue"/>
          </w:tcPr>
          <w:p>
            <w:pPr>
              <w:spacing w:after="0"/>
              <w:rPr>
                <w:sz w:val="11"/>
                <w:szCs w:val="11"/>
                <w:color w:val="auto"/>
              </w:rPr>
            </w:pPr>
          </w:p>
        </w:tc>
        <w:tc>
          <w:tcPr>
            <w:tcW w:w="20" w:type="dxa"/>
            <w:vAlign w:val="bottom"/>
          </w:tcPr>
          <w:p>
            <w:pPr>
              <w:spacing w:after="0"/>
              <w:rPr>
                <w:sz w:val="11"/>
                <w:szCs w:val="11"/>
                <w:color w:val="auto"/>
              </w:rPr>
            </w:pPr>
          </w:p>
        </w:tc>
        <w:tc>
          <w:tcPr>
            <w:tcW w:w="960" w:type="dxa"/>
            <w:vAlign w:val="bottom"/>
            <w:tcBorders>
              <w:right w:val="single" w:sz="8" w:color="auto"/>
            </w:tcBorders>
            <w:vMerge w:val="restart"/>
          </w:tcPr>
          <w:p>
            <w:pPr>
              <w:jc w:val="center"/>
              <w:ind w:right="30"/>
              <w:spacing w:after="0" w:line="206" w:lineRule="exact"/>
              <w:rPr>
                <w:sz w:val="20"/>
                <w:szCs w:val="20"/>
                <w:color w:val="auto"/>
              </w:rPr>
            </w:pPr>
            <w:r>
              <w:rPr>
                <w:rFonts w:ascii="宋体" w:cs="宋体" w:eastAsia="宋体" w:hAnsi="宋体"/>
                <w:sz w:val="18"/>
                <w:szCs w:val="18"/>
                <w:color w:val="auto"/>
                <w:w w:val="99"/>
              </w:rPr>
              <w:t>持股比例</w:t>
            </w:r>
          </w:p>
        </w:tc>
        <w:tc>
          <w:tcPr>
            <w:tcW w:w="114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0"/>
        </w:trPr>
        <w:tc>
          <w:tcPr>
            <w:tcW w:w="500" w:type="dxa"/>
            <w:vAlign w:val="bottom"/>
            <w:tcBorders>
              <w:right w:val="single" w:sz="8" w:color="auto"/>
            </w:tcBorders>
            <w:vMerge w:val="continue"/>
          </w:tcPr>
          <w:p>
            <w:pPr>
              <w:spacing w:after="0"/>
              <w:rPr>
                <w:sz w:val="11"/>
                <w:szCs w:val="11"/>
                <w:color w:val="auto"/>
              </w:rPr>
            </w:pPr>
          </w:p>
        </w:tc>
        <w:tc>
          <w:tcPr>
            <w:tcW w:w="1120" w:type="dxa"/>
            <w:vAlign w:val="bottom"/>
          </w:tcPr>
          <w:p>
            <w:pPr>
              <w:spacing w:after="0"/>
              <w:rPr>
                <w:sz w:val="11"/>
                <w:szCs w:val="11"/>
                <w:color w:val="auto"/>
              </w:rPr>
            </w:pPr>
          </w:p>
        </w:tc>
        <w:tc>
          <w:tcPr>
            <w:tcW w:w="30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20" w:type="dxa"/>
            <w:vAlign w:val="bottom"/>
            <w:tcBorders>
              <w:right w:val="single" w:sz="8" w:color="auto"/>
            </w:tcBorders>
          </w:tcPr>
          <w:p>
            <w:pPr>
              <w:spacing w:after="0"/>
              <w:rPr>
                <w:sz w:val="11"/>
                <w:szCs w:val="11"/>
                <w:color w:val="auto"/>
              </w:rPr>
            </w:pPr>
          </w:p>
        </w:tc>
        <w:tc>
          <w:tcPr>
            <w:tcW w:w="1720" w:type="dxa"/>
            <w:vAlign w:val="bottom"/>
            <w:tcBorders>
              <w:right w:val="single" w:sz="8" w:color="auto"/>
            </w:tcBorders>
            <w:vMerge w:val="continue"/>
          </w:tcPr>
          <w:p>
            <w:pPr>
              <w:spacing w:after="0"/>
              <w:rPr>
                <w:sz w:val="11"/>
                <w:szCs w:val="11"/>
                <w:color w:val="auto"/>
              </w:rPr>
            </w:pPr>
          </w:p>
        </w:tc>
        <w:tc>
          <w:tcPr>
            <w:tcW w:w="980" w:type="dxa"/>
            <w:vAlign w:val="bottom"/>
            <w:tcBorders>
              <w:right w:val="single" w:sz="8" w:color="auto"/>
            </w:tcBorders>
            <w:gridSpan w:val="2"/>
            <w:vMerge w:val="continue"/>
          </w:tcPr>
          <w:p>
            <w:pPr>
              <w:spacing w:after="0"/>
              <w:rPr>
                <w:sz w:val="11"/>
                <w:szCs w:val="11"/>
                <w:color w:val="auto"/>
              </w:rPr>
            </w:pPr>
          </w:p>
        </w:tc>
        <w:tc>
          <w:tcPr>
            <w:tcW w:w="1160" w:type="dxa"/>
            <w:vAlign w:val="bottom"/>
            <w:tcBorders>
              <w:right w:val="single" w:sz="8" w:color="auto"/>
            </w:tcBorders>
            <w:gridSpan w:val="2"/>
            <w:vMerge w:val="restart"/>
          </w:tcPr>
          <w:p>
            <w:pPr>
              <w:ind w:left="80"/>
              <w:spacing w:after="0" w:line="206" w:lineRule="exact"/>
              <w:rPr>
                <w:sz w:val="20"/>
                <w:szCs w:val="20"/>
                <w:color w:val="auto"/>
              </w:rPr>
            </w:pPr>
            <w:r>
              <w:rPr>
                <w:rFonts w:ascii="宋体" w:cs="宋体" w:eastAsia="宋体" w:hAnsi="宋体"/>
                <w:sz w:val="18"/>
                <w:szCs w:val="18"/>
                <w:color w:val="auto"/>
                <w:w w:val="96"/>
              </w:rPr>
              <w:t>间（年月日）</w:t>
            </w:r>
          </w:p>
        </w:tc>
        <w:tc>
          <w:tcPr>
            <w:tcW w:w="20" w:type="dxa"/>
            <w:vAlign w:val="bottom"/>
          </w:tcPr>
          <w:p>
            <w:pPr>
              <w:spacing w:after="0"/>
              <w:rPr>
                <w:sz w:val="11"/>
                <w:szCs w:val="11"/>
                <w:color w:val="auto"/>
              </w:rPr>
            </w:pPr>
          </w:p>
        </w:tc>
        <w:tc>
          <w:tcPr>
            <w:tcW w:w="960" w:type="dxa"/>
            <w:vAlign w:val="bottom"/>
            <w:tcBorders>
              <w:right w:val="single" w:sz="8" w:color="auto"/>
            </w:tcBorders>
            <w:vMerge w:val="continue"/>
          </w:tcPr>
          <w:p>
            <w:pPr>
              <w:spacing w:after="0"/>
              <w:rPr>
                <w:sz w:val="11"/>
                <w:szCs w:val="11"/>
                <w:color w:val="auto"/>
              </w:rPr>
            </w:pPr>
          </w:p>
        </w:tc>
        <w:tc>
          <w:tcPr>
            <w:tcW w:w="1140" w:type="dxa"/>
            <w:vAlign w:val="bottom"/>
            <w:vMerge w:val="restart"/>
          </w:tcPr>
          <w:p>
            <w:pPr>
              <w:ind w:left="100"/>
              <w:spacing w:after="0" w:line="206" w:lineRule="exact"/>
              <w:rPr>
                <w:sz w:val="20"/>
                <w:szCs w:val="20"/>
                <w:color w:val="auto"/>
              </w:rPr>
            </w:pPr>
            <w:r>
              <w:rPr>
                <w:rFonts w:ascii="宋体" w:cs="宋体" w:eastAsia="宋体" w:hAnsi="宋体"/>
                <w:sz w:val="18"/>
                <w:szCs w:val="18"/>
                <w:color w:val="auto"/>
                <w:w w:val="94"/>
              </w:rPr>
              <w:t>间（年月日）</w:t>
            </w:r>
          </w:p>
        </w:tc>
        <w:tc>
          <w:tcPr>
            <w:tcW w:w="0" w:type="dxa"/>
            <w:vAlign w:val="bottom"/>
          </w:tcPr>
          <w:p>
            <w:pPr>
              <w:spacing w:after="0"/>
              <w:rPr>
                <w:sz w:val="1"/>
                <w:szCs w:val="1"/>
                <w:color w:val="auto"/>
              </w:rPr>
            </w:pPr>
          </w:p>
        </w:tc>
      </w:tr>
      <w:tr>
        <w:trPr>
          <w:trHeight w:val="131"/>
        </w:trPr>
        <w:tc>
          <w:tcPr>
            <w:tcW w:w="500" w:type="dxa"/>
            <w:vAlign w:val="bottom"/>
            <w:tcBorders>
              <w:right w:val="single" w:sz="8" w:color="auto"/>
            </w:tcBorders>
          </w:tcPr>
          <w:p>
            <w:pPr>
              <w:spacing w:after="0"/>
              <w:rPr>
                <w:sz w:val="11"/>
                <w:szCs w:val="11"/>
                <w:color w:val="auto"/>
              </w:rPr>
            </w:pPr>
          </w:p>
        </w:tc>
        <w:tc>
          <w:tcPr>
            <w:tcW w:w="1120" w:type="dxa"/>
            <w:vAlign w:val="bottom"/>
          </w:tcPr>
          <w:p>
            <w:pPr>
              <w:spacing w:after="0"/>
              <w:rPr>
                <w:sz w:val="11"/>
                <w:szCs w:val="11"/>
                <w:color w:val="auto"/>
              </w:rPr>
            </w:pPr>
          </w:p>
        </w:tc>
        <w:tc>
          <w:tcPr>
            <w:tcW w:w="30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20" w:type="dxa"/>
            <w:vAlign w:val="bottom"/>
            <w:tcBorders>
              <w:right w:val="single" w:sz="8" w:color="auto"/>
            </w:tcBorders>
          </w:tcPr>
          <w:p>
            <w:pPr>
              <w:spacing w:after="0"/>
              <w:rPr>
                <w:sz w:val="11"/>
                <w:szCs w:val="11"/>
                <w:color w:val="auto"/>
              </w:rPr>
            </w:pPr>
          </w:p>
        </w:tc>
        <w:tc>
          <w:tcPr>
            <w:tcW w:w="1720" w:type="dxa"/>
            <w:vAlign w:val="bottom"/>
            <w:tcBorders>
              <w:right w:val="single" w:sz="8" w:color="auto"/>
            </w:tcBorders>
          </w:tcPr>
          <w:p>
            <w:pPr>
              <w:spacing w:after="0"/>
              <w:rPr>
                <w:sz w:val="11"/>
                <w:szCs w:val="11"/>
                <w:color w:val="auto"/>
              </w:rPr>
            </w:pPr>
          </w:p>
        </w:tc>
        <w:tc>
          <w:tcPr>
            <w:tcW w:w="300" w:type="dxa"/>
            <w:vAlign w:val="bottom"/>
          </w:tcPr>
          <w:p>
            <w:pPr>
              <w:spacing w:after="0"/>
              <w:rPr>
                <w:sz w:val="11"/>
                <w:szCs w:val="11"/>
                <w:color w:val="auto"/>
              </w:rPr>
            </w:pPr>
          </w:p>
        </w:tc>
        <w:tc>
          <w:tcPr>
            <w:tcW w:w="680" w:type="dxa"/>
            <w:vAlign w:val="bottom"/>
            <w:tcBorders>
              <w:right w:val="single" w:sz="8" w:color="auto"/>
            </w:tcBorders>
          </w:tcPr>
          <w:p>
            <w:pPr>
              <w:spacing w:after="0"/>
              <w:rPr>
                <w:sz w:val="11"/>
                <w:szCs w:val="11"/>
                <w:color w:val="auto"/>
              </w:rPr>
            </w:pPr>
          </w:p>
        </w:tc>
        <w:tc>
          <w:tcPr>
            <w:tcW w:w="1160" w:type="dxa"/>
            <w:vAlign w:val="bottom"/>
            <w:tcBorders>
              <w:right w:val="single" w:sz="8" w:color="auto"/>
            </w:tcBorders>
            <w:gridSpan w:val="2"/>
            <w:vMerge w:val="continue"/>
          </w:tcPr>
          <w:p>
            <w:pPr>
              <w:spacing w:after="0"/>
              <w:rPr>
                <w:sz w:val="11"/>
                <w:szCs w:val="11"/>
                <w:color w:val="auto"/>
              </w:rPr>
            </w:pPr>
          </w:p>
        </w:tc>
        <w:tc>
          <w:tcPr>
            <w:tcW w:w="20" w:type="dxa"/>
            <w:vAlign w:val="bottom"/>
          </w:tcPr>
          <w:p>
            <w:pPr>
              <w:spacing w:after="0"/>
              <w:rPr>
                <w:sz w:val="11"/>
                <w:szCs w:val="11"/>
                <w:color w:val="auto"/>
              </w:rPr>
            </w:pPr>
          </w:p>
        </w:tc>
        <w:tc>
          <w:tcPr>
            <w:tcW w:w="960" w:type="dxa"/>
            <w:vAlign w:val="bottom"/>
            <w:tcBorders>
              <w:right w:val="single" w:sz="8" w:color="auto"/>
            </w:tcBorders>
          </w:tcPr>
          <w:p>
            <w:pPr>
              <w:spacing w:after="0"/>
              <w:rPr>
                <w:sz w:val="11"/>
                <w:szCs w:val="11"/>
                <w:color w:val="auto"/>
              </w:rPr>
            </w:pPr>
          </w:p>
        </w:tc>
        <w:tc>
          <w:tcPr>
            <w:tcW w:w="114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6"/>
        </w:trPr>
        <w:tc>
          <w:tcPr>
            <w:tcW w:w="500" w:type="dxa"/>
            <w:vAlign w:val="bottom"/>
            <w:tcBorders>
              <w:right w:val="single" w:sz="8" w:color="auto"/>
            </w:tcBorders>
          </w:tcPr>
          <w:p>
            <w:pPr>
              <w:spacing w:after="0"/>
              <w:rPr>
                <w:sz w:val="2"/>
                <w:szCs w:val="2"/>
                <w:color w:val="auto"/>
              </w:rPr>
            </w:pPr>
          </w:p>
        </w:tc>
        <w:tc>
          <w:tcPr>
            <w:tcW w:w="1120" w:type="dxa"/>
            <w:vAlign w:val="bottom"/>
          </w:tcPr>
          <w:p>
            <w:pPr>
              <w:spacing w:after="0"/>
              <w:rPr>
                <w:sz w:val="2"/>
                <w:szCs w:val="2"/>
                <w:color w:val="auto"/>
              </w:rPr>
            </w:pPr>
          </w:p>
        </w:tc>
        <w:tc>
          <w:tcPr>
            <w:tcW w:w="300" w:type="dxa"/>
            <w:vAlign w:val="bottom"/>
          </w:tcPr>
          <w:p>
            <w:pPr>
              <w:spacing w:after="0"/>
              <w:rPr>
                <w:sz w:val="2"/>
                <w:szCs w:val="2"/>
                <w:color w:val="auto"/>
              </w:rPr>
            </w:pPr>
          </w:p>
        </w:tc>
        <w:tc>
          <w:tcPr>
            <w:tcW w:w="460" w:type="dxa"/>
            <w:vAlign w:val="bottom"/>
          </w:tcPr>
          <w:p>
            <w:pPr>
              <w:spacing w:after="0"/>
              <w:rPr>
                <w:sz w:val="2"/>
                <w:szCs w:val="2"/>
                <w:color w:val="auto"/>
              </w:rPr>
            </w:pPr>
          </w:p>
        </w:tc>
        <w:tc>
          <w:tcPr>
            <w:tcW w:w="60" w:type="dxa"/>
            <w:vAlign w:val="bottom"/>
          </w:tcPr>
          <w:p>
            <w:pPr>
              <w:spacing w:after="0"/>
              <w:rPr>
                <w:sz w:val="2"/>
                <w:szCs w:val="2"/>
                <w:color w:val="auto"/>
              </w:rPr>
            </w:pPr>
          </w:p>
        </w:tc>
        <w:tc>
          <w:tcPr>
            <w:tcW w:w="220" w:type="dxa"/>
            <w:vAlign w:val="bottom"/>
            <w:tcBorders>
              <w:right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980" w:type="dxa"/>
            <w:vAlign w:val="bottom"/>
            <w:tcBorders>
              <w:bottom w:val="single" w:sz="8" w:color="auto"/>
              <w:right w:val="single" w:sz="8" w:color="auto"/>
            </w:tcBorders>
            <w:gridSpan w:val="2"/>
          </w:tcPr>
          <w:p>
            <w:pPr>
              <w:spacing w:after="0"/>
              <w:rPr>
                <w:sz w:val="2"/>
                <w:szCs w:val="2"/>
                <w:color w:val="auto"/>
              </w:rPr>
            </w:pPr>
          </w:p>
        </w:tc>
        <w:tc>
          <w:tcPr>
            <w:tcW w:w="980" w:type="dxa"/>
            <w:vAlign w:val="bottom"/>
            <w:tcBorders>
              <w:bottom w:val="single" w:sz="8" w:color="auto"/>
            </w:tcBorders>
          </w:tcPr>
          <w:p>
            <w:pPr>
              <w:spacing w:after="0"/>
              <w:rPr>
                <w:sz w:val="2"/>
                <w:szCs w:val="2"/>
                <w:color w:val="auto"/>
              </w:rPr>
            </w:pPr>
          </w:p>
        </w:tc>
        <w:tc>
          <w:tcPr>
            <w:tcW w:w="180" w:type="dxa"/>
            <w:vAlign w:val="bottom"/>
            <w:tcBorders>
              <w:bottom w:val="single" w:sz="8" w:color="auto"/>
              <w:right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56"/>
        </w:trPr>
        <w:tc>
          <w:tcPr>
            <w:tcW w:w="500" w:type="dxa"/>
            <w:vAlign w:val="bottom"/>
            <w:tcBorders>
              <w:right w:val="single" w:sz="8" w:color="auto"/>
            </w:tcBorders>
          </w:tcPr>
          <w:p>
            <w:pPr>
              <w:spacing w:after="0"/>
              <w:rPr>
                <w:sz w:val="22"/>
                <w:szCs w:val="22"/>
                <w:color w:val="auto"/>
              </w:rPr>
            </w:pPr>
          </w:p>
        </w:tc>
        <w:tc>
          <w:tcPr>
            <w:tcW w:w="112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gridSpan w:val="2"/>
          </w:tcPr>
          <w:p>
            <w:pPr>
              <w:spacing w:after="0"/>
              <w:rPr>
                <w:sz w:val="22"/>
                <w:szCs w:val="22"/>
                <w:color w:val="auto"/>
              </w:rPr>
            </w:pPr>
          </w:p>
        </w:tc>
        <w:tc>
          <w:tcPr>
            <w:tcW w:w="980" w:type="dxa"/>
            <w:vAlign w:val="bottom"/>
            <w:tcBorders>
              <w:bottom w:val="single" w:sz="8" w:color="auto"/>
            </w:tcBorders>
          </w:tcPr>
          <w:p>
            <w:pPr>
              <w:spacing w:after="0"/>
              <w:rPr>
                <w:sz w:val="22"/>
                <w:szCs w:val="22"/>
                <w:color w:val="auto"/>
              </w:rPr>
            </w:pPr>
          </w:p>
        </w:tc>
        <w:tc>
          <w:tcPr>
            <w:tcW w:w="180" w:type="dxa"/>
            <w:vAlign w:val="bottom"/>
            <w:tcBorders>
              <w:bottom w:val="single" w:sz="8" w:color="auto"/>
              <w:right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96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5"/>
        </w:trPr>
        <w:tc>
          <w:tcPr>
            <w:tcW w:w="500" w:type="dxa"/>
            <w:vAlign w:val="bottom"/>
            <w:tcBorders>
              <w:right w:val="single" w:sz="8" w:color="auto"/>
            </w:tcBorders>
          </w:tcPr>
          <w:p>
            <w:pPr>
              <w:spacing w:after="0"/>
              <w:rPr>
                <w:sz w:val="22"/>
                <w:szCs w:val="22"/>
                <w:color w:val="auto"/>
              </w:rPr>
            </w:pPr>
          </w:p>
        </w:tc>
        <w:tc>
          <w:tcPr>
            <w:tcW w:w="112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20" w:type="dxa"/>
            <w:vAlign w:val="bottom"/>
            <w:tcBorders>
              <w:right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980" w:type="dxa"/>
            <w:vAlign w:val="bottom"/>
            <w:tcBorders>
              <w:bottom w:val="single" w:sz="8" w:color="auto"/>
              <w:right w:val="single" w:sz="8" w:color="auto"/>
            </w:tcBorders>
            <w:gridSpan w:val="2"/>
          </w:tcPr>
          <w:p>
            <w:pPr>
              <w:spacing w:after="0"/>
              <w:rPr>
                <w:sz w:val="22"/>
                <w:szCs w:val="22"/>
                <w:color w:val="auto"/>
              </w:rPr>
            </w:pPr>
          </w:p>
        </w:tc>
        <w:tc>
          <w:tcPr>
            <w:tcW w:w="980" w:type="dxa"/>
            <w:vAlign w:val="bottom"/>
            <w:tcBorders>
              <w:bottom w:val="single" w:sz="8" w:color="auto"/>
            </w:tcBorders>
          </w:tcPr>
          <w:p>
            <w:pPr>
              <w:spacing w:after="0"/>
              <w:rPr>
                <w:sz w:val="22"/>
                <w:szCs w:val="22"/>
                <w:color w:val="auto"/>
              </w:rPr>
            </w:pPr>
          </w:p>
        </w:tc>
        <w:tc>
          <w:tcPr>
            <w:tcW w:w="180" w:type="dxa"/>
            <w:vAlign w:val="bottom"/>
            <w:tcBorders>
              <w:bottom w:val="single" w:sz="8" w:color="auto"/>
              <w:right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960" w:type="dxa"/>
            <w:vAlign w:val="bottom"/>
            <w:tcBorders>
              <w:bottom w:val="single" w:sz="8" w:color="auto"/>
              <w:right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28"/>
        </w:trPr>
        <w:tc>
          <w:tcPr>
            <w:tcW w:w="500" w:type="dxa"/>
            <w:vAlign w:val="bottom"/>
            <w:tcBorders>
              <w:right w:val="single" w:sz="8" w:color="auto"/>
            </w:tcBorders>
          </w:tcPr>
          <w:p>
            <w:pPr>
              <w:spacing w:after="0"/>
              <w:rPr>
                <w:sz w:val="19"/>
                <w:szCs w:val="19"/>
                <w:color w:val="auto"/>
              </w:rPr>
            </w:pPr>
          </w:p>
        </w:tc>
        <w:tc>
          <w:tcPr>
            <w:tcW w:w="112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20" w:type="dxa"/>
            <w:vAlign w:val="bottom"/>
            <w:tcBorders>
              <w:right w:val="single" w:sz="8" w:color="auto"/>
            </w:tcBorders>
          </w:tcPr>
          <w:p>
            <w:pPr>
              <w:spacing w:after="0"/>
              <w:rPr>
                <w:sz w:val="19"/>
                <w:szCs w:val="19"/>
                <w:color w:val="auto"/>
              </w:rPr>
            </w:pPr>
          </w:p>
        </w:tc>
        <w:tc>
          <w:tcPr>
            <w:tcW w:w="172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合计</w:t>
            </w:r>
          </w:p>
        </w:tc>
        <w:tc>
          <w:tcPr>
            <w:tcW w:w="980" w:type="dxa"/>
            <w:vAlign w:val="bottom"/>
            <w:tcBorders>
              <w:right w:val="single" w:sz="8" w:color="auto"/>
            </w:tcBorders>
            <w:gridSpan w:val="2"/>
          </w:tcPr>
          <w:p>
            <w:pPr>
              <w:jc w:val="right"/>
              <w:ind w:right="230"/>
              <w:spacing w:after="0" w:line="206" w:lineRule="exact"/>
              <w:rPr>
                <w:sz w:val="20"/>
                <w:szCs w:val="20"/>
                <w:color w:val="auto"/>
              </w:rPr>
            </w:pPr>
            <w:r>
              <w:rPr>
                <w:rFonts w:ascii="宋体" w:cs="宋体" w:eastAsia="宋体" w:hAnsi="宋体"/>
                <w:sz w:val="18"/>
                <w:szCs w:val="18"/>
                <w:color w:val="auto"/>
              </w:rPr>
              <w:t>100%</w:t>
            </w:r>
          </w:p>
        </w:tc>
        <w:tc>
          <w:tcPr>
            <w:tcW w:w="980" w:type="dxa"/>
            <w:vAlign w:val="bottom"/>
          </w:tcPr>
          <w:p>
            <w:pPr>
              <w:spacing w:after="0"/>
              <w:rPr>
                <w:sz w:val="19"/>
                <w:szCs w:val="19"/>
                <w:color w:val="auto"/>
              </w:rPr>
            </w:pPr>
          </w:p>
        </w:tc>
        <w:tc>
          <w:tcPr>
            <w:tcW w:w="180" w:type="dxa"/>
            <w:vAlign w:val="bottom"/>
            <w:tcBorders>
              <w:right w:val="single" w:sz="8" w:color="auto"/>
            </w:tcBorders>
          </w:tcPr>
          <w:p>
            <w:pPr>
              <w:spacing w:after="0"/>
              <w:rPr>
                <w:sz w:val="19"/>
                <w:szCs w:val="19"/>
                <w:color w:val="auto"/>
              </w:rPr>
            </w:pPr>
          </w:p>
        </w:tc>
        <w:tc>
          <w:tcPr>
            <w:tcW w:w="20" w:type="dxa"/>
            <w:vAlign w:val="bottom"/>
          </w:tcPr>
          <w:p>
            <w:pPr>
              <w:spacing w:after="0"/>
              <w:rPr>
                <w:sz w:val="19"/>
                <w:szCs w:val="19"/>
                <w:color w:val="auto"/>
              </w:rPr>
            </w:pPr>
          </w:p>
        </w:tc>
        <w:tc>
          <w:tcPr>
            <w:tcW w:w="96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color w:val="auto"/>
                <w:w w:val="99"/>
              </w:rPr>
              <w:t>100%</w:t>
            </w:r>
          </w:p>
        </w:tc>
        <w:tc>
          <w:tcPr>
            <w:tcW w:w="1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7"/>
        </w:trPr>
        <w:tc>
          <w:tcPr>
            <w:tcW w:w="500" w:type="dxa"/>
            <w:vAlign w:val="bottom"/>
            <w:tcBorders>
              <w:right w:val="single" w:sz="8" w:color="auto"/>
            </w:tcBorders>
          </w:tcPr>
          <w:p>
            <w:pPr>
              <w:spacing w:after="0"/>
              <w:rPr>
                <w:sz w:val="3"/>
                <w:szCs w:val="3"/>
                <w:color w:val="auto"/>
              </w:rPr>
            </w:pPr>
          </w:p>
        </w:tc>
        <w:tc>
          <w:tcPr>
            <w:tcW w:w="112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220" w:type="dxa"/>
            <w:vAlign w:val="bottom"/>
            <w:tcBorders>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980" w:type="dxa"/>
            <w:vAlign w:val="bottom"/>
            <w:tcBorders>
              <w:bottom w:val="single" w:sz="8" w:color="auto"/>
            </w:tcBorders>
          </w:tcPr>
          <w:p>
            <w:pPr>
              <w:spacing w:after="0"/>
              <w:rPr>
                <w:sz w:val="3"/>
                <w:szCs w:val="3"/>
                <w:color w:val="auto"/>
              </w:rPr>
            </w:pPr>
          </w:p>
        </w:tc>
        <w:tc>
          <w:tcPr>
            <w:tcW w:w="180" w:type="dxa"/>
            <w:vAlign w:val="bottom"/>
            <w:tcBorders>
              <w:bottom w:val="single" w:sz="8" w:color="auto"/>
              <w:right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4"/>
        </w:trPr>
        <w:tc>
          <w:tcPr>
            <w:tcW w:w="500" w:type="dxa"/>
            <w:vAlign w:val="bottom"/>
            <w:tcBorders>
              <w:right w:val="single" w:sz="8" w:color="auto"/>
            </w:tcBorders>
          </w:tcPr>
          <w:p>
            <w:pPr>
              <w:spacing w:after="0"/>
              <w:rPr>
                <w:sz w:val="20"/>
                <w:szCs w:val="20"/>
                <w:color w:val="auto"/>
              </w:rPr>
            </w:pPr>
          </w:p>
        </w:tc>
        <w:tc>
          <w:tcPr>
            <w:tcW w:w="1120" w:type="dxa"/>
            <w:vAlign w:val="bottom"/>
          </w:tcPr>
          <w:p>
            <w:pPr>
              <w:jc w:val="right"/>
              <w:ind w:right="50"/>
              <w:spacing w:after="0" w:line="206" w:lineRule="exact"/>
              <w:rPr>
                <w:sz w:val="20"/>
                <w:szCs w:val="20"/>
                <w:color w:val="auto"/>
              </w:rPr>
            </w:pPr>
            <w:r>
              <w:rPr>
                <w:rFonts w:ascii="宋体" w:cs="宋体" w:eastAsia="宋体" w:hAnsi="宋体"/>
                <w:sz w:val="18"/>
                <w:szCs w:val="18"/>
                <w:color w:val="auto"/>
              </w:rPr>
              <w:t>划转完成日</w:t>
            </w:r>
          </w:p>
        </w:tc>
        <w:tc>
          <w:tcPr>
            <w:tcW w:w="760" w:type="dxa"/>
            <w:vAlign w:val="bottom"/>
            <w:gridSpan w:val="2"/>
          </w:tcPr>
          <w:p>
            <w:pPr>
              <w:jc w:val="right"/>
              <w:ind w:right="170"/>
              <w:spacing w:after="0" w:line="206" w:lineRule="exact"/>
              <w:rPr>
                <w:sz w:val="20"/>
                <w:szCs w:val="20"/>
                <w:color w:val="auto"/>
              </w:rPr>
            </w:pPr>
            <w:r>
              <w:rPr>
                <w:rFonts w:ascii="宋体" w:cs="宋体" w:eastAsia="宋体" w:hAnsi="宋体"/>
                <w:sz w:val="18"/>
                <w:szCs w:val="18"/>
                <w:color w:val="auto"/>
              </w:rPr>
              <w:t>（年</w:t>
            </w:r>
          </w:p>
        </w:tc>
        <w:tc>
          <w:tcPr>
            <w:tcW w:w="280" w:type="dxa"/>
            <w:vAlign w:val="bottom"/>
            <w:gridSpan w:val="2"/>
          </w:tcPr>
          <w:p>
            <w:pPr>
              <w:spacing w:after="0" w:line="206" w:lineRule="exact"/>
              <w:rPr>
                <w:sz w:val="20"/>
                <w:szCs w:val="20"/>
                <w:color w:val="auto"/>
              </w:rPr>
            </w:pPr>
            <w:r>
              <w:rPr>
                <w:rFonts w:ascii="宋体" w:cs="宋体" w:eastAsia="宋体" w:hAnsi="宋体"/>
                <w:sz w:val="18"/>
                <w:szCs w:val="18"/>
                <w:color w:val="auto"/>
              </w:rPr>
              <w:t>月</w:t>
            </w:r>
          </w:p>
        </w:tc>
        <w:tc>
          <w:tcPr>
            <w:tcW w:w="1720" w:type="dxa"/>
            <w:vAlign w:val="bottom"/>
            <w:tcBorders>
              <w:right w:val="single" w:sz="8" w:color="auto"/>
            </w:tcBorders>
          </w:tcPr>
          <w:p>
            <w:pPr>
              <w:ind w:left="260"/>
              <w:spacing w:after="0" w:line="206" w:lineRule="exact"/>
              <w:rPr>
                <w:sz w:val="20"/>
                <w:szCs w:val="20"/>
                <w:color w:val="auto"/>
              </w:rPr>
            </w:pPr>
            <w:r>
              <w:rPr>
                <w:rFonts w:ascii="宋体" w:cs="宋体" w:eastAsia="宋体" w:hAnsi="宋体"/>
                <w:sz w:val="18"/>
                <w:szCs w:val="18"/>
                <w:color w:val="auto"/>
              </w:rPr>
              <w:t>日）</w:t>
            </w:r>
          </w:p>
        </w:tc>
        <w:tc>
          <w:tcPr>
            <w:tcW w:w="30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98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960" w:type="dxa"/>
            <w:vAlign w:val="bottom"/>
          </w:tcPr>
          <w:p>
            <w:pPr>
              <w:spacing w:after="0"/>
              <w:rPr>
                <w:sz w:val="20"/>
                <w:szCs w:val="20"/>
                <w:color w:val="auto"/>
              </w:rPr>
            </w:pPr>
          </w:p>
        </w:tc>
        <w:tc>
          <w:tcPr>
            <w:tcW w:w="11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7"/>
        </w:trPr>
        <w:tc>
          <w:tcPr>
            <w:tcW w:w="500" w:type="dxa"/>
            <w:vAlign w:val="bottom"/>
            <w:tcBorders>
              <w:right w:val="single" w:sz="8" w:color="auto"/>
            </w:tcBorders>
          </w:tcPr>
          <w:p>
            <w:pPr>
              <w:spacing w:after="0"/>
              <w:rPr>
                <w:sz w:val="2"/>
                <w:szCs w:val="2"/>
                <w:color w:val="auto"/>
              </w:rPr>
            </w:pPr>
          </w:p>
        </w:tc>
        <w:tc>
          <w:tcPr>
            <w:tcW w:w="1420" w:type="dxa"/>
            <w:vAlign w:val="bottom"/>
            <w:tcBorders>
              <w:bottom w:val="single" w:sz="8" w:color="auto"/>
            </w:tcBorders>
            <w:gridSpan w:val="2"/>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60" w:type="dxa"/>
            <w:vAlign w:val="bottom"/>
            <w:tcBorders>
              <w:bottom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1960" w:type="dxa"/>
            <w:vAlign w:val="bottom"/>
            <w:tcBorders>
              <w:bottom w:val="single" w:sz="8" w:color="auto"/>
            </w:tcBorders>
            <w:gridSpan w:val="3"/>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3"/>
        </w:trPr>
        <w:tc>
          <w:tcPr>
            <w:tcW w:w="500" w:type="dxa"/>
            <w:vAlign w:val="bottom"/>
            <w:tcBorders>
              <w:right w:val="single" w:sz="8" w:color="auto"/>
            </w:tcBorders>
          </w:tcPr>
          <w:p>
            <w:pPr>
              <w:spacing w:after="0"/>
              <w:rPr>
                <w:sz w:val="19"/>
                <w:szCs w:val="19"/>
                <w:color w:val="auto"/>
              </w:rPr>
            </w:pPr>
          </w:p>
        </w:tc>
        <w:tc>
          <w:tcPr>
            <w:tcW w:w="1880" w:type="dxa"/>
            <w:vAlign w:val="bottom"/>
            <w:gridSpan w:val="3"/>
          </w:tcPr>
          <w:p>
            <w:pPr>
              <w:jc w:val="right"/>
              <w:ind w:right="30"/>
              <w:spacing w:after="0" w:line="206" w:lineRule="exact"/>
              <w:rPr>
                <w:sz w:val="20"/>
                <w:szCs w:val="20"/>
                <w:color w:val="auto"/>
              </w:rPr>
            </w:pPr>
            <w:r>
              <w:rPr>
                <w:rFonts w:ascii="宋体" w:cs="宋体" w:eastAsia="宋体" w:hAnsi="宋体"/>
                <w:sz w:val="18"/>
                <w:szCs w:val="18"/>
                <w:color w:val="auto"/>
              </w:rPr>
              <w:t>被划转资产（股权）</w:t>
            </w:r>
          </w:p>
        </w:tc>
        <w:tc>
          <w:tcPr>
            <w:tcW w:w="60" w:type="dxa"/>
            <w:vAlign w:val="bottom"/>
            <w:tcBorders>
              <w:right w:val="single" w:sz="8" w:color="auto"/>
            </w:tcBorders>
          </w:tcPr>
          <w:p>
            <w:pPr>
              <w:spacing w:after="0"/>
              <w:rPr>
                <w:sz w:val="19"/>
                <w:szCs w:val="19"/>
                <w:color w:val="auto"/>
              </w:rPr>
            </w:pPr>
          </w:p>
        </w:tc>
        <w:tc>
          <w:tcPr>
            <w:tcW w:w="220" w:type="dxa"/>
            <w:vAlign w:val="bottom"/>
          </w:tcPr>
          <w:p>
            <w:pPr>
              <w:spacing w:after="0"/>
              <w:rPr>
                <w:sz w:val="19"/>
                <w:szCs w:val="19"/>
                <w:color w:val="auto"/>
              </w:rPr>
            </w:pPr>
          </w:p>
        </w:tc>
        <w:tc>
          <w:tcPr>
            <w:tcW w:w="1720" w:type="dxa"/>
            <w:vAlign w:val="bottom"/>
            <w:tcBorders>
              <w:right w:val="single" w:sz="8" w:color="auto"/>
            </w:tcBorders>
          </w:tcPr>
          <w:p>
            <w:pPr>
              <w:spacing w:after="0"/>
              <w:rPr>
                <w:sz w:val="19"/>
                <w:szCs w:val="19"/>
                <w:color w:val="auto"/>
              </w:rPr>
            </w:pPr>
          </w:p>
        </w:tc>
        <w:tc>
          <w:tcPr>
            <w:tcW w:w="1960" w:type="dxa"/>
            <w:vAlign w:val="bottom"/>
            <w:tcBorders>
              <w:right w:val="single" w:sz="8" w:color="auto"/>
            </w:tcBorders>
            <w:gridSpan w:val="3"/>
          </w:tcPr>
          <w:p>
            <w:pPr>
              <w:jc w:val="center"/>
              <w:spacing w:after="0" w:line="206" w:lineRule="exact"/>
              <w:rPr>
                <w:sz w:val="20"/>
                <w:szCs w:val="20"/>
                <w:color w:val="auto"/>
              </w:rPr>
            </w:pPr>
            <w:r>
              <w:rPr>
                <w:rFonts w:ascii="宋体" w:cs="宋体" w:eastAsia="宋体" w:hAnsi="宋体"/>
                <w:sz w:val="18"/>
                <w:szCs w:val="18"/>
                <w:color w:val="auto"/>
                <w:w w:val="99"/>
              </w:rPr>
              <w:t>被划转资产（股权）</w:t>
            </w:r>
          </w:p>
        </w:tc>
        <w:tc>
          <w:tcPr>
            <w:tcW w:w="1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60"/>
        </w:trPr>
        <w:tc>
          <w:tcPr>
            <w:tcW w:w="500" w:type="dxa"/>
            <w:vAlign w:val="bottom"/>
            <w:tcBorders>
              <w:right w:val="single" w:sz="8" w:color="auto"/>
            </w:tcBorders>
          </w:tcPr>
          <w:p>
            <w:pPr>
              <w:spacing w:after="0"/>
              <w:rPr>
                <w:sz w:val="22"/>
                <w:szCs w:val="22"/>
                <w:color w:val="auto"/>
              </w:rPr>
            </w:pPr>
          </w:p>
        </w:tc>
        <w:tc>
          <w:tcPr>
            <w:tcW w:w="1880" w:type="dxa"/>
            <w:vAlign w:val="bottom"/>
            <w:gridSpan w:val="3"/>
          </w:tcPr>
          <w:p>
            <w:pPr>
              <w:jc w:val="right"/>
              <w:ind w:right="470"/>
              <w:spacing w:after="0" w:line="206" w:lineRule="exact"/>
              <w:rPr>
                <w:sz w:val="20"/>
                <w:szCs w:val="20"/>
                <w:color w:val="auto"/>
              </w:rPr>
            </w:pPr>
            <w:r>
              <w:rPr>
                <w:rFonts w:ascii="宋体" w:cs="宋体" w:eastAsia="宋体" w:hAnsi="宋体"/>
                <w:sz w:val="18"/>
                <w:szCs w:val="18"/>
                <w:color w:val="auto"/>
              </w:rPr>
              <w:t>账面净值</w:t>
            </w:r>
          </w:p>
        </w:tc>
        <w:tc>
          <w:tcPr>
            <w:tcW w:w="60" w:type="dxa"/>
            <w:vAlign w:val="bottom"/>
            <w:tcBorders>
              <w:right w:val="single" w:sz="8" w:color="auto"/>
            </w:tcBorders>
          </w:tcPr>
          <w:p>
            <w:pPr>
              <w:spacing w:after="0"/>
              <w:rPr>
                <w:sz w:val="22"/>
                <w:szCs w:val="22"/>
                <w:color w:val="auto"/>
              </w:rPr>
            </w:pPr>
          </w:p>
        </w:tc>
        <w:tc>
          <w:tcPr>
            <w:tcW w:w="220" w:type="dxa"/>
            <w:vAlign w:val="bottom"/>
          </w:tcPr>
          <w:p>
            <w:pPr>
              <w:spacing w:after="0"/>
              <w:rPr>
                <w:sz w:val="22"/>
                <w:szCs w:val="22"/>
                <w:color w:val="auto"/>
              </w:rPr>
            </w:pPr>
          </w:p>
        </w:tc>
        <w:tc>
          <w:tcPr>
            <w:tcW w:w="1720" w:type="dxa"/>
            <w:vAlign w:val="bottom"/>
            <w:tcBorders>
              <w:right w:val="single" w:sz="8" w:color="auto"/>
            </w:tcBorders>
          </w:tcPr>
          <w:p>
            <w:pPr>
              <w:spacing w:after="0"/>
              <w:rPr>
                <w:sz w:val="22"/>
                <w:szCs w:val="22"/>
                <w:color w:val="auto"/>
              </w:rPr>
            </w:pPr>
          </w:p>
        </w:tc>
        <w:tc>
          <w:tcPr>
            <w:tcW w:w="300" w:type="dxa"/>
            <w:vAlign w:val="bottom"/>
          </w:tcPr>
          <w:p>
            <w:pPr>
              <w:spacing w:after="0"/>
              <w:rPr>
                <w:sz w:val="22"/>
                <w:szCs w:val="22"/>
                <w:color w:val="auto"/>
              </w:rPr>
            </w:pPr>
          </w:p>
        </w:tc>
        <w:tc>
          <w:tcPr>
            <w:tcW w:w="1660" w:type="dxa"/>
            <w:vAlign w:val="bottom"/>
            <w:tcBorders>
              <w:right w:val="single" w:sz="8" w:color="auto"/>
            </w:tcBorders>
            <w:gridSpan w:val="2"/>
          </w:tcPr>
          <w:p>
            <w:pPr>
              <w:jc w:val="center"/>
              <w:ind w:right="250"/>
              <w:spacing w:after="0" w:line="206" w:lineRule="exact"/>
              <w:rPr>
                <w:sz w:val="20"/>
                <w:szCs w:val="20"/>
                <w:color w:val="auto"/>
              </w:rPr>
            </w:pPr>
            <w:r>
              <w:rPr>
                <w:rFonts w:ascii="宋体" w:cs="宋体" w:eastAsia="宋体" w:hAnsi="宋体"/>
                <w:sz w:val="18"/>
                <w:szCs w:val="18"/>
                <w:color w:val="auto"/>
                <w:w w:val="99"/>
              </w:rPr>
              <w:t>计税基础</w:t>
            </w:r>
          </w:p>
        </w:tc>
        <w:tc>
          <w:tcPr>
            <w:tcW w:w="1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960" w:type="dxa"/>
            <w:vAlign w:val="bottom"/>
          </w:tcPr>
          <w:p>
            <w:pPr>
              <w:spacing w:after="0"/>
              <w:rPr>
                <w:sz w:val="22"/>
                <w:szCs w:val="22"/>
                <w:color w:val="auto"/>
              </w:rPr>
            </w:pPr>
          </w:p>
        </w:tc>
        <w:tc>
          <w:tcPr>
            <w:tcW w:w="11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6"/>
        </w:trPr>
        <w:tc>
          <w:tcPr>
            <w:tcW w:w="500" w:type="dxa"/>
            <w:vAlign w:val="bottom"/>
            <w:tcBorders>
              <w:bottom w:val="single" w:sz="8" w:color="auto"/>
              <w:right w:val="single" w:sz="8" w:color="auto"/>
            </w:tcBorders>
          </w:tcPr>
          <w:p>
            <w:pPr>
              <w:spacing w:after="0"/>
              <w:rPr>
                <w:sz w:val="3"/>
                <w:szCs w:val="3"/>
                <w:color w:val="auto"/>
              </w:rPr>
            </w:pPr>
          </w:p>
        </w:tc>
        <w:tc>
          <w:tcPr>
            <w:tcW w:w="112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60" w:type="dxa"/>
            <w:vAlign w:val="bottom"/>
            <w:tcBorders>
              <w:bottom w:val="single" w:sz="8" w:color="auto"/>
              <w:right w:val="single" w:sz="8" w:color="auto"/>
            </w:tcBorders>
          </w:tcPr>
          <w:p>
            <w:pPr>
              <w:spacing w:after="0"/>
              <w:rPr>
                <w:sz w:val="3"/>
                <w:szCs w:val="3"/>
                <w:color w:val="auto"/>
              </w:rPr>
            </w:pPr>
          </w:p>
        </w:tc>
        <w:tc>
          <w:tcPr>
            <w:tcW w:w="220" w:type="dxa"/>
            <w:vAlign w:val="bottom"/>
            <w:tcBorders>
              <w:bottom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1660" w:type="dxa"/>
            <w:vAlign w:val="bottom"/>
            <w:tcBorders>
              <w:bottom w:val="single" w:sz="8" w:color="auto"/>
              <w:right w:val="single" w:sz="8" w:color="auto"/>
            </w:tcBorders>
            <w:gridSpan w:val="2"/>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20" w:type="dxa"/>
            <w:vAlign w:val="bottom"/>
            <w:tcBorders>
              <w:bottom w:val="single" w:sz="8" w:color="auto"/>
            </w:tcBorders>
          </w:tcPr>
          <w:p>
            <w:pPr>
              <w:spacing w:after="0"/>
              <w:rPr>
                <w:sz w:val="3"/>
                <w:szCs w:val="3"/>
                <w:color w:val="auto"/>
              </w:rPr>
            </w:pPr>
          </w:p>
        </w:tc>
        <w:tc>
          <w:tcPr>
            <w:tcW w:w="2100" w:type="dxa"/>
            <w:vAlign w:val="bottom"/>
            <w:tcBorders>
              <w:bottom w:val="single" w:sz="8" w:color="auto"/>
            </w:tcBorders>
            <w:gridSpan w:val="2"/>
          </w:tcPr>
          <w:p>
            <w:pPr>
              <w:spacing w:after="0"/>
              <w:rPr>
                <w:sz w:val="3"/>
                <w:szCs w:val="3"/>
                <w:color w:val="auto"/>
              </w:rPr>
            </w:pPr>
          </w:p>
        </w:tc>
        <w:tc>
          <w:tcPr>
            <w:tcW w:w="0" w:type="dxa"/>
            <w:vAlign w:val="bottom"/>
          </w:tcPr>
          <w:p>
            <w:pPr>
              <w:spacing w:after="0"/>
              <w:rPr>
                <w:sz w:val="1"/>
                <w:szCs w:val="1"/>
                <w:color w:val="auto"/>
              </w:rPr>
            </w:pPr>
          </w:p>
        </w:tc>
      </w:tr>
      <w:tr>
        <w:trPr>
          <w:trHeight w:val="234"/>
        </w:trPr>
        <w:tc>
          <w:tcPr>
            <w:tcW w:w="500" w:type="dxa"/>
            <w:vAlign w:val="bottom"/>
            <w:tcBorders>
              <w:right w:val="single" w:sz="8" w:color="auto"/>
            </w:tcBorders>
          </w:tcPr>
          <w:p>
            <w:pPr>
              <w:spacing w:after="0"/>
              <w:rPr>
                <w:sz w:val="20"/>
                <w:szCs w:val="20"/>
                <w:color w:val="auto"/>
              </w:rPr>
            </w:pPr>
          </w:p>
        </w:tc>
        <w:tc>
          <w:tcPr>
            <w:tcW w:w="11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460" w:type="dxa"/>
            <w:vAlign w:val="bottom"/>
          </w:tcPr>
          <w:p>
            <w:pPr>
              <w:spacing w:after="0"/>
              <w:rPr>
                <w:sz w:val="20"/>
                <w:szCs w:val="20"/>
                <w:color w:val="auto"/>
              </w:rPr>
            </w:pPr>
          </w:p>
        </w:tc>
        <w:tc>
          <w:tcPr>
            <w:tcW w:w="60" w:type="dxa"/>
            <w:vAlign w:val="bottom"/>
            <w:tcBorders>
              <w:right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720" w:type="dxa"/>
            <w:vAlign w:val="bottom"/>
            <w:tcBorders>
              <w:right w:val="single" w:sz="8" w:color="auto"/>
            </w:tcBorders>
          </w:tcPr>
          <w:p>
            <w:pPr>
              <w:ind w:left="380"/>
              <w:spacing w:after="0" w:line="206" w:lineRule="exact"/>
              <w:rPr>
                <w:sz w:val="20"/>
                <w:szCs w:val="20"/>
                <w:color w:val="auto"/>
              </w:rPr>
            </w:pPr>
            <w:r>
              <w:rPr>
                <w:rFonts w:ascii="宋体" w:cs="宋体" w:eastAsia="宋体" w:hAnsi="宋体"/>
                <w:sz w:val="18"/>
                <w:szCs w:val="18"/>
                <w:color w:val="auto"/>
              </w:rPr>
              <w:t>会计科目</w:t>
            </w:r>
          </w:p>
        </w:tc>
        <w:tc>
          <w:tcPr>
            <w:tcW w:w="300" w:type="dxa"/>
            <w:vAlign w:val="bottom"/>
          </w:tcPr>
          <w:p>
            <w:pPr>
              <w:spacing w:after="0"/>
              <w:rPr>
                <w:sz w:val="20"/>
                <w:szCs w:val="20"/>
                <w:color w:val="auto"/>
              </w:rPr>
            </w:pPr>
          </w:p>
        </w:tc>
        <w:tc>
          <w:tcPr>
            <w:tcW w:w="1660" w:type="dxa"/>
            <w:vAlign w:val="bottom"/>
            <w:tcBorders>
              <w:right w:val="single" w:sz="8" w:color="auto"/>
            </w:tcBorders>
            <w:gridSpan w:val="2"/>
          </w:tcPr>
          <w:p>
            <w:pPr>
              <w:jc w:val="center"/>
              <w:ind w:right="250"/>
              <w:spacing w:after="0" w:line="206" w:lineRule="exact"/>
              <w:rPr>
                <w:sz w:val="20"/>
                <w:szCs w:val="20"/>
                <w:color w:val="auto"/>
              </w:rPr>
            </w:pPr>
            <w:r>
              <w:rPr>
                <w:rFonts w:ascii="宋体" w:cs="宋体" w:eastAsia="宋体" w:hAnsi="宋体"/>
                <w:sz w:val="18"/>
                <w:szCs w:val="18"/>
                <w:color w:val="auto"/>
                <w:w w:val="99"/>
              </w:rPr>
              <w:t>金额</w:t>
            </w:r>
          </w:p>
        </w:tc>
        <w:tc>
          <w:tcPr>
            <w:tcW w:w="1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100" w:type="dxa"/>
            <w:vAlign w:val="bottom"/>
            <w:gridSpan w:val="2"/>
          </w:tcPr>
          <w:p>
            <w:pPr>
              <w:jc w:val="center"/>
              <w:ind w:right="130"/>
              <w:spacing w:after="0" w:line="206" w:lineRule="exact"/>
              <w:rPr>
                <w:sz w:val="20"/>
                <w:szCs w:val="20"/>
                <w:color w:val="auto"/>
              </w:rPr>
            </w:pPr>
            <w:r>
              <w:rPr>
                <w:rFonts w:ascii="宋体" w:cs="宋体" w:eastAsia="宋体" w:hAnsi="宋体"/>
                <w:sz w:val="18"/>
                <w:szCs w:val="18"/>
                <w:color w:val="auto"/>
                <w:w w:val="99"/>
              </w:rPr>
              <w:t>资产（股权）计税基础</w:t>
            </w:r>
          </w:p>
        </w:tc>
        <w:tc>
          <w:tcPr>
            <w:tcW w:w="0" w:type="dxa"/>
            <w:vAlign w:val="bottom"/>
          </w:tcPr>
          <w:p>
            <w:pPr>
              <w:spacing w:after="0"/>
              <w:rPr>
                <w:sz w:val="1"/>
                <w:szCs w:val="1"/>
                <w:color w:val="auto"/>
              </w:rPr>
            </w:pPr>
          </w:p>
        </w:tc>
      </w:tr>
      <w:tr>
        <w:trPr>
          <w:trHeight w:val="27"/>
        </w:trPr>
        <w:tc>
          <w:tcPr>
            <w:tcW w:w="500" w:type="dxa"/>
            <w:vAlign w:val="bottom"/>
            <w:tcBorders>
              <w:right w:val="single" w:sz="8" w:color="auto"/>
            </w:tcBorders>
          </w:tcPr>
          <w:p>
            <w:pPr>
              <w:spacing w:after="0"/>
              <w:rPr>
                <w:sz w:val="2"/>
                <w:szCs w:val="2"/>
                <w:color w:val="auto"/>
              </w:rPr>
            </w:pPr>
          </w:p>
        </w:tc>
        <w:tc>
          <w:tcPr>
            <w:tcW w:w="112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60" w:type="dxa"/>
            <w:vAlign w:val="bottom"/>
            <w:tcBorders>
              <w:bottom w:val="single" w:sz="8" w:color="auto"/>
              <w:right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23"/>
        </w:trPr>
        <w:tc>
          <w:tcPr>
            <w:tcW w:w="500" w:type="dxa"/>
            <w:vAlign w:val="bottom"/>
            <w:tcBorders>
              <w:right w:val="single" w:sz="8" w:color="auto"/>
            </w:tcBorders>
          </w:tcPr>
          <w:p>
            <w:pPr>
              <w:spacing w:after="0"/>
              <w:rPr>
                <w:sz w:val="19"/>
                <w:szCs w:val="19"/>
                <w:color w:val="auto"/>
              </w:rPr>
            </w:pPr>
          </w:p>
        </w:tc>
        <w:tc>
          <w:tcPr>
            <w:tcW w:w="1120" w:type="dxa"/>
            <w:vAlign w:val="bottom"/>
          </w:tcPr>
          <w:p>
            <w:pPr>
              <w:spacing w:after="0"/>
              <w:rPr>
                <w:sz w:val="19"/>
                <w:szCs w:val="19"/>
                <w:color w:val="auto"/>
              </w:rPr>
            </w:pPr>
          </w:p>
        </w:tc>
        <w:tc>
          <w:tcPr>
            <w:tcW w:w="300" w:type="dxa"/>
            <w:vAlign w:val="bottom"/>
            <w:tcBorders>
              <w:right w:val="single" w:sz="8" w:color="auto"/>
            </w:tcBorders>
          </w:tcPr>
          <w:p>
            <w:pPr>
              <w:spacing w:after="0"/>
              <w:rPr>
                <w:sz w:val="19"/>
                <w:szCs w:val="19"/>
                <w:color w:val="auto"/>
              </w:rPr>
            </w:pPr>
          </w:p>
        </w:tc>
        <w:tc>
          <w:tcPr>
            <w:tcW w:w="460" w:type="dxa"/>
            <w:vAlign w:val="bottom"/>
          </w:tcPr>
          <w:p>
            <w:pPr>
              <w:jc w:val="right"/>
              <w:ind w:right="30"/>
              <w:spacing w:after="0" w:line="206" w:lineRule="exact"/>
              <w:rPr>
                <w:sz w:val="20"/>
                <w:szCs w:val="20"/>
                <w:color w:val="auto"/>
              </w:rPr>
            </w:pPr>
            <w:r>
              <w:rPr>
                <w:rFonts w:ascii="宋体" w:cs="宋体" w:eastAsia="宋体" w:hAnsi="宋体"/>
                <w:sz w:val="18"/>
                <w:szCs w:val="18"/>
                <w:color w:val="auto"/>
              </w:rPr>
              <w:t>借</w:t>
            </w:r>
          </w:p>
        </w:tc>
        <w:tc>
          <w:tcPr>
            <w:tcW w:w="60" w:type="dxa"/>
            <w:vAlign w:val="bottom"/>
            <w:tcBorders>
              <w:right w:val="single" w:sz="8" w:color="auto"/>
            </w:tcBorders>
          </w:tcPr>
          <w:p>
            <w:pPr>
              <w:spacing w:after="0"/>
              <w:rPr>
                <w:sz w:val="19"/>
                <w:szCs w:val="19"/>
                <w:color w:val="auto"/>
              </w:rPr>
            </w:pPr>
          </w:p>
        </w:tc>
        <w:tc>
          <w:tcPr>
            <w:tcW w:w="220" w:type="dxa"/>
            <w:vAlign w:val="bottom"/>
          </w:tcPr>
          <w:p>
            <w:pPr>
              <w:spacing w:after="0"/>
              <w:rPr>
                <w:sz w:val="19"/>
                <w:szCs w:val="19"/>
                <w:color w:val="auto"/>
              </w:rPr>
            </w:pPr>
          </w:p>
        </w:tc>
        <w:tc>
          <w:tcPr>
            <w:tcW w:w="1720" w:type="dxa"/>
            <w:vAlign w:val="bottom"/>
            <w:tcBorders>
              <w:right w:val="single" w:sz="8" w:color="auto"/>
            </w:tcBorders>
          </w:tcPr>
          <w:p>
            <w:pPr>
              <w:spacing w:after="0"/>
              <w:rPr>
                <w:sz w:val="19"/>
                <w:szCs w:val="19"/>
                <w:color w:val="auto"/>
              </w:rPr>
            </w:pPr>
          </w:p>
        </w:tc>
        <w:tc>
          <w:tcPr>
            <w:tcW w:w="300" w:type="dxa"/>
            <w:vAlign w:val="bottom"/>
          </w:tcPr>
          <w:p>
            <w:pPr>
              <w:spacing w:after="0"/>
              <w:rPr>
                <w:sz w:val="19"/>
                <w:szCs w:val="19"/>
                <w:color w:val="auto"/>
              </w:rPr>
            </w:pPr>
          </w:p>
        </w:tc>
        <w:tc>
          <w:tcPr>
            <w:tcW w:w="680" w:type="dxa"/>
            <w:vAlign w:val="bottom"/>
          </w:tcPr>
          <w:p>
            <w:pPr>
              <w:spacing w:after="0"/>
              <w:rPr>
                <w:sz w:val="19"/>
                <w:szCs w:val="19"/>
                <w:color w:val="auto"/>
              </w:rPr>
            </w:pPr>
          </w:p>
        </w:tc>
        <w:tc>
          <w:tcPr>
            <w:tcW w:w="980" w:type="dxa"/>
            <w:vAlign w:val="bottom"/>
            <w:tcBorders>
              <w:right w:val="single" w:sz="8" w:color="auto"/>
            </w:tcBorders>
          </w:tcPr>
          <w:p>
            <w:pPr>
              <w:spacing w:after="0"/>
              <w:rPr>
                <w:sz w:val="19"/>
                <w:szCs w:val="19"/>
                <w:color w:val="auto"/>
              </w:rPr>
            </w:pPr>
          </w:p>
        </w:tc>
        <w:tc>
          <w:tcPr>
            <w:tcW w:w="1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
        </w:trPr>
        <w:tc>
          <w:tcPr>
            <w:tcW w:w="500" w:type="dxa"/>
            <w:vAlign w:val="bottom"/>
            <w:tcBorders>
              <w:right w:val="single" w:sz="8" w:color="auto"/>
            </w:tcBorders>
          </w:tcPr>
          <w:p>
            <w:pPr>
              <w:spacing w:after="0"/>
              <w:rPr>
                <w:sz w:val="2"/>
                <w:szCs w:val="2"/>
                <w:color w:val="auto"/>
              </w:rPr>
            </w:pPr>
          </w:p>
        </w:tc>
        <w:tc>
          <w:tcPr>
            <w:tcW w:w="1120" w:type="dxa"/>
            <w:vAlign w:val="bottom"/>
            <w:vMerge w:val="restart"/>
          </w:tcPr>
          <w:p>
            <w:pPr>
              <w:jc w:val="right"/>
              <w:ind w:right="70"/>
              <w:spacing w:after="0" w:line="206" w:lineRule="exact"/>
              <w:rPr>
                <w:sz w:val="20"/>
                <w:szCs w:val="20"/>
                <w:color w:val="auto"/>
              </w:rPr>
            </w:pPr>
            <w:r>
              <w:rPr>
                <w:rFonts w:ascii="宋体" w:cs="宋体" w:eastAsia="宋体" w:hAnsi="宋体"/>
                <w:sz w:val="18"/>
                <w:szCs w:val="18"/>
                <w:color w:val="auto"/>
              </w:rPr>
              <w:t>划出方</w:t>
            </w:r>
          </w:p>
        </w:tc>
        <w:tc>
          <w:tcPr>
            <w:tcW w:w="300" w:type="dxa"/>
            <w:vAlign w:val="bottom"/>
            <w:tcBorders>
              <w:right w:val="single" w:sz="8" w:color="auto"/>
            </w:tcBorders>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60" w:type="dxa"/>
            <w:vAlign w:val="bottom"/>
            <w:tcBorders>
              <w:bottom w:val="single" w:sz="8" w:color="auto"/>
              <w:right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50"/>
        </w:trPr>
        <w:tc>
          <w:tcPr>
            <w:tcW w:w="500" w:type="dxa"/>
            <w:vAlign w:val="bottom"/>
            <w:tcBorders>
              <w:right w:val="single" w:sz="8" w:color="auto"/>
            </w:tcBorders>
          </w:tcPr>
          <w:p>
            <w:pPr>
              <w:spacing w:after="0"/>
              <w:rPr>
                <w:sz w:val="21"/>
                <w:szCs w:val="21"/>
                <w:color w:val="auto"/>
              </w:rPr>
            </w:pPr>
          </w:p>
        </w:tc>
        <w:tc>
          <w:tcPr>
            <w:tcW w:w="1120" w:type="dxa"/>
            <w:vAlign w:val="bottom"/>
            <w:vMerge w:val="continue"/>
          </w:tcPr>
          <w:p>
            <w:pPr>
              <w:spacing w:after="0"/>
              <w:rPr>
                <w:sz w:val="21"/>
                <w:szCs w:val="21"/>
                <w:color w:val="auto"/>
              </w:rPr>
            </w:pPr>
          </w:p>
        </w:tc>
        <w:tc>
          <w:tcPr>
            <w:tcW w:w="300" w:type="dxa"/>
            <w:vAlign w:val="bottom"/>
            <w:tcBorders>
              <w:right w:val="single" w:sz="8" w:color="auto"/>
            </w:tcBorders>
          </w:tcPr>
          <w:p>
            <w:pPr>
              <w:spacing w:after="0"/>
              <w:rPr>
                <w:sz w:val="21"/>
                <w:szCs w:val="21"/>
                <w:color w:val="auto"/>
              </w:rPr>
            </w:pPr>
          </w:p>
        </w:tc>
        <w:tc>
          <w:tcPr>
            <w:tcW w:w="46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220" w:type="dxa"/>
            <w:vAlign w:val="bottom"/>
            <w:tcBorders>
              <w:bottom w:val="single" w:sz="8" w:color="auto"/>
            </w:tcBorders>
          </w:tcPr>
          <w:p>
            <w:pPr>
              <w:spacing w:after="0"/>
              <w:rPr>
                <w:sz w:val="21"/>
                <w:szCs w:val="21"/>
                <w:color w:val="auto"/>
              </w:rPr>
            </w:pPr>
          </w:p>
        </w:tc>
        <w:tc>
          <w:tcPr>
            <w:tcW w:w="1720" w:type="dxa"/>
            <w:vAlign w:val="bottom"/>
            <w:tcBorders>
              <w:bottom w:val="single" w:sz="8" w:color="auto"/>
              <w:right w:val="single" w:sz="8" w:color="auto"/>
            </w:tcBorders>
          </w:tcPr>
          <w:p>
            <w:pPr>
              <w:spacing w:after="0"/>
              <w:rPr>
                <w:sz w:val="21"/>
                <w:szCs w:val="21"/>
                <w:color w:val="auto"/>
              </w:rPr>
            </w:pPr>
          </w:p>
        </w:tc>
        <w:tc>
          <w:tcPr>
            <w:tcW w:w="300" w:type="dxa"/>
            <w:vAlign w:val="bottom"/>
            <w:tcBorders>
              <w:bottom w:val="single" w:sz="8" w:color="auto"/>
            </w:tcBorders>
          </w:tcPr>
          <w:p>
            <w:pPr>
              <w:spacing w:after="0"/>
              <w:rPr>
                <w:sz w:val="21"/>
                <w:szCs w:val="21"/>
                <w:color w:val="auto"/>
              </w:rPr>
            </w:pPr>
          </w:p>
        </w:tc>
        <w:tc>
          <w:tcPr>
            <w:tcW w:w="68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180" w:type="dxa"/>
            <w:vAlign w:val="bottom"/>
            <w:tcBorders>
              <w:bottom w:val="single" w:sz="8" w:color="auto"/>
            </w:tcBorders>
          </w:tcPr>
          <w:p>
            <w:pPr>
              <w:spacing w:after="0"/>
              <w:rPr>
                <w:sz w:val="21"/>
                <w:szCs w:val="21"/>
                <w:color w:val="auto"/>
              </w:rPr>
            </w:pPr>
          </w:p>
        </w:tc>
        <w:tc>
          <w:tcPr>
            <w:tcW w:w="2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1140" w:type="dxa"/>
            <w:vAlign w:val="bottom"/>
            <w:tcBorders>
              <w:bottom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0"/>
        </w:trPr>
        <w:tc>
          <w:tcPr>
            <w:tcW w:w="500" w:type="dxa"/>
            <w:vAlign w:val="bottom"/>
            <w:tcBorders>
              <w:right w:val="single" w:sz="8" w:color="auto"/>
            </w:tcBorders>
          </w:tcPr>
          <w:p>
            <w:pPr>
              <w:spacing w:after="0"/>
              <w:rPr>
                <w:sz w:val="21"/>
                <w:szCs w:val="21"/>
                <w:color w:val="auto"/>
              </w:rPr>
            </w:pPr>
          </w:p>
        </w:tc>
        <w:tc>
          <w:tcPr>
            <w:tcW w:w="1120" w:type="dxa"/>
            <w:vAlign w:val="bottom"/>
            <w:vMerge w:val="continue"/>
          </w:tcPr>
          <w:p>
            <w:pPr>
              <w:spacing w:after="0"/>
              <w:rPr>
                <w:sz w:val="21"/>
                <w:szCs w:val="21"/>
                <w:color w:val="auto"/>
              </w:rPr>
            </w:pPr>
          </w:p>
        </w:tc>
        <w:tc>
          <w:tcPr>
            <w:tcW w:w="300" w:type="dxa"/>
            <w:vAlign w:val="bottom"/>
            <w:tcBorders>
              <w:right w:val="single" w:sz="8" w:color="auto"/>
            </w:tcBorders>
          </w:tcPr>
          <w:p>
            <w:pPr>
              <w:spacing w:after="0"/>
              <w:rPr>
                <w:sz w:val="21"/>
                <w:szCs w:val="21"/>
                <w:color w:val="auto"/>
              </w:rPr>
            </w:pPr>
          </w:p>
        </w:tc>
        <w:tc>
          <w:tcPr>
            <w:tcW w:w="46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220" w:type="dxa"/>
            <w:vAlign w:val="bottom"/>
            <w:tcBorders>
              <w:bottom w:val="single" w:sz="8" w:color="auto"/>
            </w:tcBorders>
          </w:tcPr>
          <w:p>
            <w:pPr>
              <w:spacing w:after="0"/>
              <w:rPr>
                <w:sz w:val="21"/>
                <w:szCs w:val="21"/>
                <w:color w:val="auto"/>
              </w:rPr>
            </w:pPr>
          </w:p>
        </w:tc>
        <w:tc>
          <w:tcPr>
            <w:tcW w:w="1720" w:type="dxa"/>
            <w:vAlign w:val="bottom"/>
            <w:tcBorders>
              <w:bottom w:val="single" w:sz="8" w:color="auto"/>
              <w:right w:val="single" w:sz="8" w:color="auto"/>
            </w:tcBorders>
          </w:tcPr>
          <w:p>
            <w:pPr>
              <w:spacing w:after="0"/>
              <w:rPr>
                <w:sz w:val="21"/>
                <w:szCs w:val="21"/>
                <w:color w:val="auto"/>
              </w:rPr>
            </w:pPr>
          </w:p>
        </w:tc>
        <w:tc>
          <w:tcPr>
            <w:tcW w:w="300" w:type="dxa"/>
            <w:vAlign w:val="bottom"/>
            <w:tcBorders>
              <w:bottom w:val="single" w:sz="8" w:color="auto"/>
            </w:tcBorders>
          </w:tcPr>
          <w:p>
            <w:pPr>
              <w:spacing w:after="0"/>
              <w:rPr>
                <w:sz w:val="21"/>
                <w:szCs w:val="21"/>
                <w:color w:val="auto"/>
              </w:rPr>
            </w:pPr>
          </w:p>
        </w:tc>
        <w:tc>
          <w:tcPr>
            <w:tcW w:w="68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180" w:type="dxa"/>
            <w:vAlign w:val="bottom"/>
            <w:tcBorders>
              <w:bottom w:val="single" w:sz="8" w:color="auto"/>
            </w:tcBorders>
          </w:tcPr>
          <w:p>
            <w:pPr>
              <w:spacing w:after="0"/>
              <w:rPr>
                <w:sz w:val="21"/>
                <w:szCs w:val="21"/>
                <w:color w:val="auto"/>
              </w:rPr>
            </w:pPr>
          </w:p>
        </w:tc>
        <w:tc>
          <w:tcPr>
            <w:tcW w:w="2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1140" w:type="dxa"/>
            <w:vAlign w:val="bottom"/>
            <w:tcBorders>
              <w:bottom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89"/>
        </w:trPr>
        <w:tc>
          <w:tcPr>
            <w:tcW w:w="500" w:type="dxa"/>
            <w:vAlign w:val="bottom"/>
            <w:tcBorders>
              <w:right w:val="single" w:sz="8" w:color="auto"/>
            </w:tcBorders>
            <w:vMerge w:val="restart"/>
          </w:tcPr>
          <w:p>
            <w:pPr>
              <w:ind w:left="160"/>
              <w:spacing w:after="0" w:line="206" w:lineRule="exact"/>
              <w:rPr>
                <w:sz w:val="20"/>
                <w:szCs w:val="20"/>
                <w:color w:val="auto"/>
              </w:rPr>
            </w:pPr>
            <w:r>
              <w:rPr>
                <w:rFonts w:ascii="宋体" w:cs="宋体" w:eastAsia="宋体" w:hAnsi="宋体"/>
                <w:sz w:val="18"/>
                <w:szCs w:val="18"/>
                <w:color w:val="auto"/>
              </w:rPr>
              <w:t>会</w:t>
            </w:r>
          </w:p>
        </w:tc>
        <w:tc>
          <w:tcPr>
            <w:tcW w:w="1120" w:type="dxa"/>
            <w:vAlign w:val="bottom"/>
            <w:vMerge w:val="continue"/>
          </w:tcPr>
          <w:p>
            <w:pPr>
              <w:spacing w:after="0"/>
              <w:rPr>
                <w:sz w:val="7"/>
                <w:szCs w:val="7"/>
                <w:color w:val="auto"/>
              </w:rPr>
            </w:pPr>
          </w:p>
        </w:tc>
        <w:tc>
          <w:tcPr>
            <w:tcW w:w="300" w:type="dxa"/>
            <w:vAlign w:val="bottom"/>
            <w:tcBorders>
              <w:right w:val="single" w:sz="8" w:color="auto"/>
            </w:tcBorders>
          </w:tcPr>
          <w:p>
            <w:pPr>
              <w:spacing w:after="0"/>
              <w:rPr>
                <w:sz w:val="7"/>
                <w:szCs w:val="7"/>
                <w:color w:val="auto"/>
              </w:rPr>
            </w:pPr>
          </w:p>
        </w:tc>
        <w:tc>
          <w:tcPr>
            <w:tcW w:w="460" w:type="dxa"/>
            <w:vAlign w:val="bottom"/>
            <w:vMerge w:val="restart"/>
          </w:tcPr>
          <w:p>
            <w:pPr>
              <w:jc w:val="right"/>
              <w:ind w:right="30"/>
              <w:spacing w:after="0" w:line="206" w:lineRule="exact"/>
              <w:rPr>
                <w:sz w:val="20"/>
                <w:szCs w:val="20"/>
                <w:color w:val="auto"/>
              </w:rPr>
            </w:pPr>
            <w:r>
              <w:rPr>
                <w:rFonts w:ascii="宋体" w:cs="宋体" w:eastAsia="宋体" w:hAnsi="宋体"/>
                <w:sz w:val="18"/>
                <w:szCs w:val="18"/>
                <w:color w:val="auto"/>
              </w:rPr>
              <w:t>贷</w:t>
            </w:r>
          </w:p>
        </w:tc>
        <w:tc>
          <w:tcPr>
            <w:tcW w:w="60" w:type="dxa"/>
            <w:vAlign w:val="bottom"/>
            <w:tcBorders>
              <w:right w:val="single" w:sz="8" w:color="auto"/>
            </w:tcBorders>
          </w:tcPr>
          <w:p>
            <w:pPr>
              <w:spacing w:after="0"/>
              <w:rPr>
                <w:sz w:val="7"/>
                <w:szCs w:val="7"/>
                <w:color w:val="auto"/>
              </w:rPr>
            </w:pPr>
          </w:p>
        </w:tc>
        <w:tc>
          <w:tcPr>
            <w:tcW w:w="220" w:type="dxa"/>
            <w:vAlign w:val="bottom"/>
          </w:tcPr>
          <w:p>
            <w:pPr>
              <w:spacing w:after="0"/>
              <w:rPr>
                <w:sz w:val="7"/>
                <w:szCs w:val="7"/>
                <w:color w:val="auto"/>
              </w:rPr>
            </w:pPr>
          </w:p>
        </w:tc>
        <w:tc>
          <w:tcPr>
            <w:tcW w:w="1720" w:type="dxa"/>
            <w:vAlign w:val="bottom"/>
            <w:tcBorders>
              <w:right w:val="single" w:sz="8" w:color="auto"/>
            </w:tcBorders>
          </w:tcPr>
          <w:p>
            <w:pPr>
              <w:spacing w:after="0"/>
              <w:rPr>
                <w:sz w:val="7"/>
                <w:szCs w:val="7"/>
                <w:color w:val="auto"/>
              </w:rPr>
            </w:pPr>
          </w:p>
        </w:tc>
        <w:tc>
          <w:tcPr>
            <w:tcW w:w="300" w:type="dxa"/>
            <w:vAlign w:val="bottom"/>
          </w:tcPr>
          <w:p>
            <w:pPr>
              <w:spacing w:after="0"/>
              <w:rPr>
                <w:sz w:val="7"/>
                <w:szCs w:val="7"/>
                <w:color w:val="auto"/>
              </w:rPr>
            </w:pPr>
          </w:p>
        </w:tc>
        <w:tc>
          <w:tcPr>
            <w:tcW w:w="680" w:type="dxa"/>
            <w:vAlign w:val="bottom"/>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180" w:type="dxa"/>
            <w:vAlign w:val="bottom"/>
          </w:tcPr>
          <w:p>
            <w:pPr>
              <w:spacing w:after="0"/>
              <w:rPr>
                <w:sz w:val="7"/>
                <w:szCs w:val="7"/>
                <w:color w:val="auto"/>
              </w:rPr>
            </w:pPr>
          </w:p>
        </w:tc>
        <w:tc>
          <w:tcPr>
            <w:tcW w:w="20" w:type="dxa"/>
            <w:vAlign w:val="bottom"/>
          </w:tcPr>
          <w:p>
            <w:pPr>
              <w:spacing w:after="0"/>
              <w:rPr>
                <w:sz w:val="7"/>
                <w:szCs w:val="7"/>
                <w:color w:val="auto"/>
              </w:rPr>
            </w:pPr>
          </w:p>
        </w:tc>
        <w:tc>
          <w:tcPr>
            <w:tcW w:w="960" w:type="dxa"/>
            <w:vAlign w:val="bottom"/>
          </w:tcPr>
          <w:p>
            <w:pPr>
              <w:spacing w:after="0"/>
              <w:rPr>
                <w:sz w:val="7"/>
                <w:szCs w:val="7"/>
                <w:color w:val="auto"/>
              </w:rPr>
            </w:pPr>
          </w:p>
        </w:tc>
        <w:tc>
          <w:tcPr>
            <w:tcW w:w="11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34"/>
        </w:trPr>
        <w:tc>
          <w:tcPr>
            <w:tcW w:w="500" w:type="dxa"/>
            <w:vAlign w:val="bottom"/>
            <w:tcBorders>
              <w:right w:val="single" w:sz="8" w:color="auto"/>
            </w:tcBorders>
            <w:vMerge w:val="continue"/>
          </w:tcPr>
          <w:p>
            <w:pPr>
              <w:spacing w:after="0"/>
              <w:rPr>
                <w:sz w:val="11"/>
                <w:szCs w:val="11"/>
                <w:color w:val="auto"/>
              </w:rPr>
            </w:pPr>
          </w:p>
        </w:tc>
        <w:tc>
          <w:tcPr>
            <w:tcW w:w="1120" w:type="dxa"/>
            <w:vAlign w:val="bottom"/>
          </w:tcPr>
          <w:p>
            <w:pPr>
              <w:spacing w:after="0"/>
              <w:rPr>
                <w:sz w:val="11"/>
                <w:szCs w:val="11"/>
                <w:color w:val="auto"/>
              </w:rPr>
            </w:pPr>
          </w:p>
        </w:tc>
        <w:tc>
          <w:tcPr>
            <w:tcW w:w="300" w:type="dxa"/>
            <w:vAlign w:val="bottom"/>
            <w:tcBorders>
              <w:right w:val="single" w:sz="8" w:color="auto"/>
            </w:tcBorders>
          </w:tcPr>
          <w:p>
            <w:pPr>
              <w:spacing w:after="0"/>
              <w:rPr>
                <w:sz w:val="11"/>
                <w:szCs w:val="11"/>
                <w:color w:val="auto"/>
              </w:rPr>
            </w:pPr>
          </w:p>
        </w:tc>
        <w:tc>
          <w:tcPr>
            <w:tcW w:w="460" w:type="dxa"/>
            <w:vAlign w:val="bottom"/>
            <w:vMerge w:val="continue"/>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220" w:type="dxa"/>
            <w:vAlign w:val="bottom"/>
          </w:tcPr>
          <w:p>
            <w:pPr>
              <w:spacing w:after="0"/>
              <w:rPr>
                <w:sz w:val="11"/>
                <w:szCs w:val="11"/>
                <w:color w:val="auto"/>
              </w:rPr>
            </w:pPr>
          </w:p>
        </w:tc>
        <w:tc>
          <w:tcPr>
            <w:tcW w:w="1720" w:type="dxa"/>
            <w:vAlign w:val="bottom"/>
            <w:tcBorders>
              <w:right w:val="single" w:sz="8" w:color="auto"/>
            </w:tcBorders>
          </w:tcPr>
          <w:p>
            <w:pPr>
              <w:spacing w:after="0"/>
              <w:rPr>
                <w:sz w:val="11"/>
                <w:szCs w:val="11"/>
                <w:color w:val="auto"/>
              </w:rPr>
            </w:pPr>
          </w:p>
        </w:tc>
        <w:tc>
          <w:tcPr>
            <w:tcW w:w="30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980" w:type="dxa"/>
            <w:vAlign w:val="bottom"/>
            <w:tcBorders>
              <w:right w:val="single" w:sz="8" w:color="auto"/>
            </w:tcBorders>
          </w:tcPr>
          <w:p>
            <w:pPr>
              <w:spacing w:after="0"/>
              <w:rPr>
                <w:sz w:val="11"/>
                <w:szCs w:val="11"/>
                <w:color w:val="auto"/>
              </w:rPr>
            </w:pPr>
          </w:p>
        </w:tc>
        <w:tc>
          <w:tcPr>
            <w:tcW w:w="1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96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7"/>
        </w:trPr>
        <w:tc>
          <w:tcPr>
            <w:tcW w:w="500" w:type="dxa"/>
            <w:vAlign w:val="bottom"/>
            <w:tcBorders>
              <w:right w:val="single" w:sz="8" w:color="auto"/>
            </w:tcBorders>
            <w:vMerge w:val="continue"/>
          </w:tcPr>
          <w:p>
            <w:pPr>
              <w:spacing w:after="0"/>
              <w:rPr>
                <w:sz w:val="2"/>
                <w:szCs w:val="2"/>
                <w:color w:val="auto"/>
              </w:rPr>
            </w:pPr>
          </w:p>
        </w:tc>
        <w:tc>
          <w:tcPr>
            <w:tcW w:w="1120" w:type="dxa"/>
            <w:vAlign w:val="bottom"/>
          </w:tcPr>
          <w:p>
            <w:pPr>
              <w:spacing w:after="0"/>
              <w:rPr>
                <w:sz w:val="2"/>
                <w:szCs w:val="2"/>
                <w:color w:val="auto"/>
              </w:rPr>
            </w:pPr>
          </w:p>
        </w:tc>
        <w:tc>
          <w:tcPr>
            <w:tcW w:w="300" w:type="dxa"/>
            <w:vAlign w:val="bottom"/>
            <w:tcBorders>
              <w:right w:val="single" w:sz="8" w:color="auto"/>
            </w:tcBorders>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60" w:type="dxa"/>
            <w:vAlign w:val="bottom"/>
            <w:tcBorders>
              <w:bottom w:val="single" w:sz="8" w:color="auto"/>
              <w:right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03"/>
        </w:trPr>
        <w:tc>
          <w:tcPr>
            <w:tcW w:w="500" w:type="dxa"/>
            <w:vAlign w:val="bottom"/>
            <w:tcBorders>
              <w:right w:val="single" w:sz="8" w:color="auto"/>
            </w:tcBorders>
            <w:vMerge w:val="continue"/>
          </w:tcPr>
          <w:p>
            <w:pPr>
              <w:spacing w:after="0"/>
              <w:rPr>
                <w:sz w:val="8"/>
                <w:szCs w:val="8"/>
                <w:color w:val="auto"/>
              </w:rPr>
            </w:pPr>
          </w:p>
        </w:tc>
        <w:tc>
          <w:tcPr>
            <w:tcW w:w="1120" w:type="dxa"/>
            <w:vAlign w:val="bottom"/>
          </w:tcPr>
          <w:p>
            <w:pPr>
              <w:spacing w:after="0"/>
              <w:rPr>
                <w:sz w:val="8"/>
                <w:szCs w:val="8"/>
                <w:color w:val="auto"/>
              </w:rPr>
            </w:pPr>
          </w:p>
        </w:tc>
        <w:tc>
          <w:tcPr>
            <w:tcW w:w="300" w:type="dxa"/>
            <w:vAlign w:val="bottom"/>
            <w:tcBorders>
              <w:right w:val="single" w:sz="8" w:color="auto"/>
            </w:tcBorders>
          </w:tcPr>
          <w:p>
            <w:pPr>
              <w:spacing w:after="0"/>
              <w:rPr>
                <w:sz w:val="8"/>
                <w:szCs w:val="8"/>
                <w:color w:val="auto"/>
              </w:rPr>
            </w:pPr>
          </w:p>
        </w:tc>
        <w:tc>
          <w:tcPr>
            <w:tcW w:w="460" w:type="dxa"/>
            <w:vAlign w:val="bottom"/>
          </w:tcPr>
          <w:p>
            <w:pPr>
              <w:spacing w:after="0"/>
              <w:rPr>
                <w:sz w:val="8"/>
                <w:szCs w:val="8"/>
                <w:color w:val="auto"/>
              </w:rPr>
            </w:pPr>
          </w:p>
        </w:tc>
        <w:tc>
          <w:tcPr>
            <w:tcW w:w="60" w:type="dxa"/>
            <w:vAlign w:val="bottom"/>
            <w:tcBorders>
              <w:right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1720" w:type="dxa"/>
            <w:vAlign w:val="bottom"/>
            <w:tcBorders>
              <w:right w:val="single" w:sz="8" w:color="auto"/>
            </w:tcBorders>
          </w:tcPr>
          <w:p>
            <w:pPr>
              <w:spacing w:after="0"/>
              <w:rPr>
                <w:sz w:val="8"/>
                <w:szCs w:val="8"/>
                <w:color w:val="auto"/>
              </w:rPr>
            </w:pPr>
          </w:p>
        </w:tc>
        <w:tc>
          <w:tcPr>
            <w:tcW w:w="300" w:type="dxa"/>
            <w:vAlign w:val="bottom"/>
          </w:tcPr>
          <w:p>
            <w:pPr>
              <w:spacing w:after="0"/>
              <w:rPr>
                <w:sz w:val="8"/>
                <w:szCs w:val="8"/>
                <w:color w:val="auto"/>
              </w:rPr>
            </w:pPr>
          </w:p>
        </w:tc>
        <w:tc>
          <w:tcPr>
            <w:tcW w:w="680" w:type="dxa"/>
            <w:vAlign w:val="bottom"/>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180" w:type="dxa"/>
            <w:vAlign w:val="bottom"/>
          </w:tcPr>
          <w:p>
            <w:pPr>
              <w:spacing w:after="0"/>
              <w:rPr>
                <w:sz w:val="8"/>
                <w:szCs w:val="8"/>
                <w:color w:val="auto"/>
              </w:rPr>
            </w:pPr>
          </w:p>
        </w:tc>
        <w:tc>
          <w:tcPr>
            <w:tcW w:w="20" w:type="dxa"/>
            <w:vAlign w:val="bottom"/>
          </w:tcPr>
          <w:p>
            <w:pPr>
              <w:spacing w:after="0"/>
              <w:rPr>
                <w:sz w:val="8"/>
                <w:szCs w:val="8"/>
                <w:color w:val="auto"/>
              </w:rPr>
            </w:pPr>
          </w:p>
        </w:tc>
        <w:tc>
          <w:tcPr>
            <w:tcW w:w="960" w:type="dxa"/>
            <w:vAlign w:val="bottom"/>
          </w:tcPr>
          <w:p>
            <w:pPr>
              <w:spacing w:after="0"/>
              <w:rPr>
                <w:sz w:val="8"/>
                <w:szCs w:val="8"/>
                <w:color w:val="auto"/>
              </w:rPr>
            </w:pPr>
          </w:p>
        </w:tc>
        <w:tc>
          <w:tcPr>
            <w:tcW w:w="11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47"/>
        </w:trPr>
        <w:tc>
          <w:tcPr>
            <w:tcW w:w="500" w:type="dxa"/>
            <w:vAlign w:val="bottom"/>
            <w:tcBorders>
              <w:right w:val="single" w:sz="8" w:color="auto"/>
            </w:tcBorders>
            <w:vMerge w:val="restart"/>
          </w:tcPr>
          <w:p>
            <w:pPr>
              <w:ind w:left="160"/>
              <w:spacing w:after="0" w:line="206" w:lineRule="exact"/>
              <w:rPr>
                <w:sz w:val="20"/>
                <w:szCs w:val="20"/>
                <w:color w:val="auto"/>
              </w:rPr>
            </w:pPr>
            <w:r>
              <w:rPr>
                <w:rFonts w:ascii="宋体" w:cs="宋体" w:eastAsia="宋体" w:hAnsi="宋体"/>
                <w:sz w:val="18"/>
                <w:szCs w:val="18"/>
                <w:color w:val="auto"/>
              </w:rPr>
              <w:t>计</w:t>
            </w:r>
          </w:p>
        </w:tc>
        <w:tc>
          <w:tcPr>
            <w:tcW w:w="1120" w:type="dxa"/>
            <w:vAlign w:val="bottom"/>
          </w:tcPr>
          <w:p>
            <w:pPr>
              <w:spacing w:after="0"/>
              <w:rPr>
                <w:sz w:val="12"/>
                <w:szCs w:val="12"/>
                <w:color w:val="auto"/>
              </w:rPr>
            </w:pPr>
          </w:p>
        </w:tc>
        <w:tc>
          <w:tcPr>
            <w:tcW w:w="300" w:type="dxa"/>
            <w:vAlign w:val="bottom"/>
            <w:tcBorders>
              <w:right w:val="single" w:sz="8" w:color="auto"/>
            </w:tcBorders>
          </w:tcPr>
          <w:p>
            <w:pPr>
              <w:spacing w:after="0"/>
              <w:rPr>
                <w:sz w:val="12"/>
                <w:szCs w:val="12"/>
                <w:color w:val="auto"/>
              </w:rPr>
            </w:pPr>
          </w:p>
        </w:tc>
        <w:tc>
          <w:tcPr>
            <w:tcW w:w="460" w:type="dxa"/>
            <w:vAlign w:val="bottom"/>
            <w:tcBorders>
              <w:bottom w:val="single" w:sz="8" w:color="auto"/>
            </w:tcBorders>
          </w:tcPr>
          <w:p>
            <w:pPr>
              <w:spacing w:after="0"/>
              <w:rPr>
                <w:sz w:val="12"/>
                <w:szCs w:val="12"/>
                <w:color w:val="auto"/>
              </w:rPr>
            </w:pPr>
          </w:p>
        </w:tc>
        <w:tc>
          <w:tcPr>
            <w:tcW w:w="60" w:type="dxa"/>
            <w:vAlign w:val="bottom"/>
            <w:tcBorders>
              <w:bottom w:val="single" w:sz="8" w:color="auto"/>
              <w:right w:val="single" w:sz="8" w:color="auto"/>
            </w:tcBorders>
          </w:tcPr>
          <w:p>
            <w:pPr>
              <w:spacing w:after="0"/>
              <w:rPr>
                <w:sz w:val="12"/>
                <w:szCs w:val="12"/>
                <w:color w:val="auto"/>
              </w:rPr>
            </w:pPr>
          </w:p>
        </w:tc>
        <w:tc>
          <w:tcPr>
            <w:tcW w:w="220" w:type="dxa"/>
            <w:vAlign w:val="bottom"/>
            <w:tcBorders>
              <w:bottom w:val="single" w:sz="8" w:color="auto"/>
            </w:tcBorders>
          </w:tcPr>
          <w:p>
            <w:pPr>
              <w:spacing w:after="0"/>
              <w:rPr>
                <w:sz w:val="12"/>
                <w:szCs w:val="12"/>
                <w:color w:val="auto"/>
              </w:rPr>
            </w:pPr>
          </w:p>
        </w:tc>
        <w:tc>
          <w:tcPr>
            <w:tcW w:w="1720" w:type="dxa"/>
            <w:vAlign w:val="bottom"/>
            <w:tcBorders>
              <w:bottom w:val="single" w:sz="8" w:color="auto"/>
              <w:right w:val="single" w:sz="8" w:color="auto"/>
            </w:tcBorders>
          </w:tcPr>
          <w:p>
            <w:pPr>
              <w:spacing w:after="0"/>
              <w:rPr>
                <w:sz w:val="12"/>
                <w:szCs w:val="12"/>
                <w:color w:val="auto"/>
              </w:rPr>
            </w:pPr>
          </w:p>
        </w:tc>
        <w:tc>
          <w:tcPr>
            <w:tcW w:w="300" w:type="dxa"/>
            <w:vAlign w:val="bottom"/>
            <w:tcBorders>
              <w:bottom w:val="single" w:sz="8" w:color="auto"/>
            </w:tcBorders>
          </w:tcPr>
          <w:p>
            <w:pPr>
              <w:spacing w:after="0"/>
              <w:rPr>
                <w:sz w:val="12"/>
                <w:szCs w:val="12"/>
                <w:color w:val="auto"/>
              </w:rPr>
            </w:pPr>
          </w:p>
        </w:tc>
        <w:tc>
          <w:tcPr>
            <w:tcW w:w="680" w:type="dxa"/>
            <w:vAlign w:val="bottom"/>
            <w:tcBorders>
              <w:bottom w:val="single" w:sz="8" w:color="auto"/>
            </w:tcBorders>
          </w:tcPr>
          <w:p>
            <w:pPr>
              <w:spacing w:after="0"/>
              <w:rPr>
                <w:sz w:val="12"/>
                <w:szCs w:val="12"/>
                <w:color w:val="auto"/>
              </w:rPr>
            </w:pPr>
          </w:p>
        </w:tc>
        <w:tc>
          <w:tcPr>
            <w:tcW w:w="980" w:type="dxa"/>
            <w:vAlign w:val="bottom"/>
            <w:tcBorders>
              <w:bottom w:val="single" w:sz="8" w:color="auto"/>
              <w:right w:val="single" w:sz="8" w:color="auto"/>
            </w:tcBorders>
          </w:tcPr>
          <w:p>
            <w:pPr>
              <w:spacing w:after="0"/>
              <w:rPr>
                <w:sz w:val="12"/>
                <w:szCs w:val="12"/>
                <w:color w:val="auto"/>
              </w:rPr>
            </w:pPr>
          </w:p>
        </w:tc>
        <w:tc>
          <w:tcPr>
            <w:tcW w:w="180" w:type="dxa"/>
            <w:vAlign w:val="bottom"/>
            <w:tcBorders>
              <w:bottom w:val="single" w:sz="8" w:color="auto"/>
            </w:tcBorders>
          </w:tcPr>
          <w:p>
            <w:pPr>
              <w:spacing w:after="0"/>
              <w:rPr>
                <w:sz w:val="12"/>
                <w:szCs w:val="12"/>
                <w:color w:val="auto"/>
              </w:rPr>
            </w:pPr>
          </w:p>
        </w:tc>
        <w:tc>
          <w:tcPr>
            <w:tcW w:w="20" w:type="dxa"/>
            <w:vAlign w:val="bottom"/>
            <w:tcBorders>
              <w:bottom w:val="single" w:sz="8" w:color="auto"/>
            </w:tcBorders>
          </w:tcPr>
          <w:p>
            <w:pPr>
              <w:spacing w:after="0"/>
              <w:rPr>
                <w:sz w:val="12"/>
                <w:szCs w:val="12"/>
                <w:color w:val="auto"/>
              </w:rPr>
            </w:pPr>
          </w:p>
        </w:tc>
        <w:tc>
          <w:tcPr>
            <w:tcW w:w="960" w:type="dxa"/>
            <w:vAlign w:val="bottom"/>
            <w:tcBorders>
              <w:bottom w:val="single" w:sz="8" w:color="auto"/>
            </w:tcBorders>
          </w:tcPr>
          <w:p>
            <w:pPr>
              <w:spacing w:after="0"/>
              <w:rPr>
                <w:sz w:val="12"/>
                <w:szCs w:val="12"/>
                <w:color w:val="auto"/>
              </w:rPr>
            </w:pPr>
          </w:p>
        </w:tc>
        <w:tc>
          <w:tcPr>
            <w:tcW w:w="114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94"/>
        </w:trPr>
        <w:tc>
          <w:tcPr>
            <w:tcW w:w="500" w:type="dxa"/>
            <w:vAlign w:val="bottom"/>
            <w:tcBorders>
              <w:right w:val="single" w:sz="8" w:color="auto"/>
            </w:tcBorders>
            <w:vMerge w:val="continue"/>
          </w:tcPr>
          <w:p>
            <w:pPr>
              <w:spacing w:after="0"/>
              <w:rPr>
                <w:sz w:val="8"/>
                <w:szCs w:val="8"/>
                <w:color w:val="auto"/>
              </w:rPr>
            </w:pPr>
          </w:p>
        </w:tc>
        <w:tc>
          <w:tcPr>
            <w:tcW w:w="1120" w:type="dxa"/>
            <w:vAlign w:val="bottom"/>
          </w:tcPr>
          <w:p>
            <w:pPr>
              <w:spacing w:after="0"/>
              <w:rPr>
                <w:sz w:val="8"/>
                <w:szCs w:val="8"/>
                <w:color w:val="auto"/>
              </w:rPr>
            </w:pPr>
          </w:p>
        </w:tc>
        <w:tc>
          <w:tcPr>
            <w:tcW w:w="300" w:type="dxa"/>
            <w:vAlign w:val="bottom"/>
            <w:tcBorders>
              <w:right w:val="single" w:sz="8" w:color="auto"/>
            </w:tcBorders>
          </w:tcPr>
          <w:p>
            <w:pPr>
              <w:spacing w:after="0"/>
              <w:rPr>
                <w:sz w:val="8"/>
                <w:szCs w:val="8"/>
                <w:color w:val="auto"/>
              </w:rPr>
            </w:pPr>
          </w:p>
        </w:tc>
        <w:tc>
          <w:tcPr>
            <w:tcW w:w="460" w:type="dxa"/>
            <w:vAlign w:val="bottom"/>
          </w:tcPr>
          <w:p>
            <w:pPr>
              <w:spacing w:after="0"/>
              <w:rPr>
                <w:sz w:val="8"/>
                <w:szCs w:val="8"/>
                <w:color w:val="auto"/>
              </w:rPr>
            </w:pPr>
          </w:p>
        </w:tc>
        <w:tc>
          <w:tcPr>
            <w:tcW w:w="60" w:type="dxa"/>
            <w:vAlign w:val="bottom"/>
            <w:tcBorders>
              <w:right w:val="single" w:sz="8" w:color="auto"/>
            </w:tcBorders>
          </w:tcPr>
          <w:p>
            <w:pPr>
              <w:spacing w:after="0"/>
              <w:rPr>
                <w:sz w:val="8"/>
                <w:szCs w:val="8"/>
                <w:color w:val="auto"/>
              </w:rPr>
            </w:pPr>
          </w:p>
        </w:tc>
        <w:tc>
          <w:tcPr>
            <w:tcW w:w="220" w:type="dxa"/>
            <w:vAlign w:val="bottom"/>
          </w:tcPr>
          <w:p>
            <w:pPr>
              <w:spacing w:after="0"/>
              <w:rPr>
                <w:sz w:val="8"/>
                <w:szCs w:val="8"/>
                <w:color w:val="auto"/>
              </w:rPr>
            </w:pPr>
          </w:p>
        </w:tc>
        <w:tc>
          <w:tcPr>
            <w:tcW w:w="1720" w:type="dxa"/>
            <w:vAlign w:val="bottom"/>
            <w:tcBorders>
              <w:right w:val="single" w:sz="8" w:color="auto"/>
            </w:tcBorders>
          </w:tcPr>
          <w:p>
            <w:pPr>
              <w:spacing w:after="0"/>
              <w:rPr>
                <w:sz w:val="8"/>
                <w:szCs w:val="8"/>
                <w:color w:val="auto"/>
              </w:rPr>
            </w:pPr>
          </w:p>
        </w:tc>
        <w:tc>
          <w:tcPr>
            <w:tcW w:w="300" w:type="dxa"/>
            <w:vAlign w:val="bottom"/>
          </w:tcPr>
          <w:p>
            <w:pPr>
              <w:spacing w:after="0"/>
              <w:rPr>
                <w:sz w:val="8"/>
                <w:szCs w:val="8"/>
                <w:color w:val="auto"/>
              </w:rPr>
            </w:pPr>
          </w:p>
        </w:tc>
        <w:tc>
          <w:tcPr>
            <w:tcW w:w="680" w:type="dxa"/>
            <w:vAlign w:val="bottom"/>
          </w:tcPr>
          <w:p>
            <w:pPr>
              <w:spacing w:after="0"/>
              <w:rPr>
                <w:sz w:val="8"/>
                <w:szCs w:val="8"/>
                <w:color w:val="auto"/>
              </w:rPr>
            </w:pPr>
          </w:p>
        </w:tc>
        <w:tc>
          <w:tcPr>
            <w:tcW w:w="980" w:type="dxa"/>
            <w:vAlign w:val="bottom"/>
            <w:tcBorders>
              <w:right w:val="single" w:sz="8" w:color="auto"/>
            </w:tcBorders>
          </w:tcPr>
          <w:p>
            <w:pPr>
              <w:spacing w:after="0"/>
              <w:rPr>
                <w:sz w:val="8"/>
                <w:szCs w:val="8"/>
                <w:color w:val="auto"/>
              </w:rPr>
            </w:pPr>
          </w:p>
        </w:tc>
        <w:tc>
          <w:tcPr>
            <w:tcW w:w="180" w:type="dxa"/>
            <w:vAlign w:val="bottom"/>
          </w:tcPr>
          <w:p>
            <w:pPr>
              <w:spacing w:after="0"/>
              <w:rPr>
                <w:sz w:val="8"/>
                <w:szCs w:val="8"/>
                <w:color w:val="auto"/>
              </w:rPr>
            </w:pPr>
          </w:p>
        </w:tc>
        <w:tc>
          <w:tcPr>
            <w:tcW w:w="20" w:type="dxa"/>
            <w:vAlign w:val="bottom"/>
          </w:tcPr>
          <w:p>
            <w:pPr>
              <w:spacing w:after="0"/>
              <w:rPr>
                <w:sz w:val="8"/>
                <w:szCs w:val="8"/>
                <w:color w:val="auto"/>
              </w:rPr>
            </w:pPr>
          </w:p>
        </w:tc>
        <w:tc>
          <w:tcPr>
            <w:tcW w:w="960" w:type="dxa"/>
            <w:vAlign w:val="bottom"/>
          </w:tcPr>
          <w:p>
            <w:pPr>
              <w:spacing w:after="0"/>
              <w:rPr>
                <w:sz w:val="8"/>
                <w:szCs w:val="8"/>
                <w:color w:val="auto"/>
              </w:rPr>
            </w:pPr>
          </w:p>
        </w:tc>
        <w:tc>
          <w:tcPr>
            <w:tcW w:w="11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500" w:type="dxa"/>
            <w:vAlign w:val="bottom"/>
            <w:tcBorders>
              <w:right w:val="single" w:sz="8" w:color="auto"/>
            </w:tcBorders>
            <w:vMerge w:val="restart"/>
          </w:tcPr>
          <w:p>
            <w:pPr>
              <w:ind w:left="160"/>
              <w:spacing w:after="0" w:line="206" w:lineRule="exact"/>
              <w:rPr>
                <w:sz w:val="20"/>
                <w:szCs w:val="20"/>
                <w:color w:val="auto"/>
              </w:rPr>
            </w:pPr>
            <w:r>
              <w:rPr>
                <w:rFonts w:ascii="宋体" w:cs="宋体" w:eastAsia="宋体" w:hAnsi="宋体"/>
                <w:sz w:val="18"/>
                <w:szCs w:val="18"/>
                <w:color w:val="auto"/>
              </w:rPr>
              <w:t>处</w:t>
            </w:r>
          </w:p>
        </w:tc>
        <w:tc>
          <w:tcPr>
            <w:tcW w:w="1120" w:type="dxa"/>
            <w:vAlign w:val="bottom"/>
            <w:tcBorders>
              <w:bottom w:val="single" w:sz="8" w:color="auto"/>
            </w:tcBorders>
          </w:tcPr>
          <w:p>
            <w:pPr>
              <w:spacing w:after="0"/>
              <w:rPr>
                <w:sz w:val="13"/>
                <w:szCs w:val="13"/>
                <w:color w:val="auto"/>
              </w:rPr>
            </w:pPr>
          </w:p>
        </w:tc>
        <w:tc>
          <w:tcPr>
            <w:tcW w:w="300" w:type="dxa"/>
            <w:vAlign w:val="bottom"/>
            <w:tcBorders>
              <w:bottom w:val="single" w:sz="8" w:color="auto"/>
              <w:right w:val="single" w:sz="8" w:color="auto"/>
            </w:tcBorders>
          </w:tcPr>
          <w:p>
            <w:pPr>
              <w:spacing w:after="0"/>
              <w:rPr>
                <w:sz w:val="13"/>
                <w:szCs w:val="13"/>
                <w:color w:val="auto"/>
              </w:rPr>
            </w:pPr>
          </w:p>
        </w:tc>
        <w:tc>
          <w:tcPr>
            <w:tcW w:w="46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220" w:type="dxa"/>
            <w:vAlign w:val="bottom"/>
            <w:tcBorders>
              <w:bottom w:val="single" w:sz="8" w:color="auto"/>
            </w:tcBorders>
          </w:tcPr>
          <w:p>
            <w:pPr>
              <w:spacing w:after="0"/>
              <w:rPr>
                <w:sz w:val="13"/>
                <w:szCs w:val="13"/>
                <w:color w:val="auto"/>
              </w:rPr>
            </w:pPr>
          </w:p>
        </w:tc>
        <w:tc>
          <w:tcPr>
            <w:tcW w:w="1720" w:type="dxa"/>
            <w:vAlign w:val="bottom"/>
            <w:tcBorders>
              <w:bottom w:val="single" w:sz="8" w:color="auto"/>
              <w:right w:val="single" w:sz="8" w:color="auto"/>
            </w:tcBorders>
          </w:tcPr>
          <w:p>
            <w:pPr>
              <w:spacing w:after="0"/>
              <w:rPr>
                <w:sz w:val="13"/>
                <w:szCs w:val="13"/>
                <w:color w:val="auto"/>
              </w:rPr>
            </w:pPr>
          </w:p>
        </w:tc>
        <w:tc>
          <w:tcPr>
            <w:tcW w:w="300" w:type="dxa"/>
            <w:vAlign w:val="bottom"/>
            <w:tcBorders>
              <w:bottom w:val="single" w:sz="8" w:color="auto"/>
            </w:tcBorders>
          </w:tcPr>
          <w:p>
            <w:pPr>
              <w:spacing w:after="0"/>
              <w:rPr>
                <w:sz w:val="13"/>
                <w:szCs w:val="13"/>
                <w:color w:val="auto"/>
              </w:rPr>
            </w:pPr>
          </w:p>
        </w:tc>
        <w:tc>
          <w:tcPr>
            <w:tcW w:w="680" w:type="dxa"/>
            <w:vAlign w:val="bottom"/>
            <w:tcBorders>
              <w:bottom w:val="single" w:sz="8" w:color="auto"/>
            </w:tcBorders>
          </w:tcPr>
          <w:p>
            <w:pPr>
              <w:spacing w:after="0"/>
              <w:rPr>
                <w:sz w:val="13"/>
                <w:szCs w:val="13"/>
                <w:color w:val="auto"/>
              </w:rPr>
            </w:pPr>
          </w:p>
        </w:tc>
        <w:tc>
          <w:tcPr>
            <w:tcW w:w="980" w:type="dxa"/>
            <w:vAlign w:val="bottom"/>
            <w:tcBorders>
              <w:bottom w:val="single" w:sz="8" w:color="auto"/>
              <w:right w:val="single" w:sz="8" w:color="auto"/>
            </w:tcBorders>
          </w:tcPr>
          <w:p>
            <w:pPr>
              <w:spacing w:after="0"/>
              <w:rPr>
                <w:sz w:val="13"/>
                <w:szCs w:val="13"/>
                <w:color w:val="auto"/>
              </w:rPr>
            </w:pPr>
          </w:p>
        </w:tc>
        <w:tc>
          <w:tcPr>
            <w:tcW w:w="180" w:type="dxa"/>
            <w:vAlign w:val="bottom"/>
            <w:tcBorders>
              <w:bottom w:val="single" w:sz="8" w:color="auto"/>
            </w:tcBorders>
          </w:tcPr>
          <w:p>
            <w:pPr>
              <w:spacing w:after="0"/>
              <w:rPr>
                <w:sz w:val="13"/>
                <w:szCs w:val="13"/>
                <w:color w:val="auto"/>
              </w:rPr>
            </w:pPr>
          </w:p>
        </w:tc>
        <w:tc>
          <w:tcPr>
            <w:tcW w:w="20" w:type="dxa"/>
            <w:vAlign w:val="bottom"/>
            <w:tcBorders>
              <w:bottom w:val="single" w:sz="8" w:color="auto"/>
            </w:tcBorders>
          </w:tcPr>
          <w:p>
            <w:pPr>
              <w:spacing w:after="0"/>
              <w:rPr>
                <w:sz w:val="13"/>
                <w:szCs w:val="13"/>
                <w:color w:val="auto"/>
              </w:rPr>
            </w:pPr>
          </w:p>
        </w:tc>
        <w:tc>
          <w:tcPr>
            <w:tcW w:w="960" w:type="dxa"/>
            <w:vAlign w:val="bottom"/>
            <w:tcBorders>
              <w:bottom w:val="single" w:sz="8" w:color="auto"/>
            </w:tcBorders>
          </w:tcPr>
          <w:p>
            <w:pPr>
              <w:spacing w:after="0"/>
              <w:rPr>
                <w:sz w:val="13"/>
                <w:szCs w:val="13"/>
                <w:color w:val="auto"/>
              </w:rPr>
            </w:pPr>
          </w:p>
        </w:tc>
        <w:tc>
          <w:tcPr>
            <w:tcW w:w="114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84"/>
        </w:trPr>
        <w:tc>
          <w:tcPr>
            <w:tcW w:w="500" w:type="dxa"/>
            <w:vAlign w:val="bottom"/>
            <w:tcBorders>
              <w:right w:val="single" w:sz="8" w:color="auto"/>
            </w:tcBorders>
            <w:vMerge w:val="continue"/>
          </w:tcPr>
          <w:p>
            <w:pPr>
              <w:spacing w:after="0"/>
              <w:rPr>
                <w:sz w:val="7"/>
                <w:szCs w:val="7"/>
                <w:color w:val="auto"/>
              </w:rPr>
            </w:pPr>
          </w:p>
        </w:tc>
        <w:tc>
          <w:tcPr>
            <w:tcW w:w="1120" w:type="dxa"/>
            <w:vAlign w:val="bottom"/>
          </w:tcPr>
          <w:p>
            <w:pPr>
              <w:spacing w:after="0"/>
              <w:rPr>
                <w:sz w:val="7"/>
                <w:szCs w:val="7"/>
                <w:color w:val="auto"/>
              </w:rPr>
            </w:pPr>
          </w:p>
        </w:tc>
        <w:tc>
          <w:tcPr>
            <w:tcW w:w="300" w:type="dxa"/>
            <w:vAlign w:val="bottom"/>
            <w:tcBorders>
              <w:right w:val="single" w:sz="8" w:color="auto"/>
            </w:tcBorders>
          </w:tcPr>
          <w:p>
            <w:pPr>
              <w:spacing w:after="0"/>
              <w:rPr>
                <w:sz w:val="7"/>
                <w:szCs w:val="7"/>
                <w:color w:val="auto"/>
              </w:rPr>
            </w:pPr>
          </w:p>
        </w:tc>
        <w:tc>
          <w:tcPr>
            <w:tcW w:w="460" w:type="dxa"/>
            <w:vAlign w:val="bottom"/>
            <w:vMerge w:val="restart"/>
          </w:tcPr>
          <w:p>
            <w:pPr>
              <w:jc w:val="right"/>
              <w:ind w:right="30"/>
              <w:spacing w:after="0" w:line="206" w:lineRule="exact"/>
              <w:rPr>
                <w:sz w:val="20"/>
                <w:szCs w:val="20"/>
                <w:color w:val="auto"/>
              </w:rPr>
            </w:pPr>
            <w:r>
              <w:rPr>
                <w:rFonts w:ascii="宋体" w:cs="宋体" w:eastAsia="宋体" w:hAnsi="宋体"/>
                <w:sz w:val="18"/>
                <w:szCs w:val="18"/>
                <w:color w:val="auto"/>
              </w:rPr>
              <w:t>借</w:t>
            </w:r>
          </w:p>
        </w:tc>
        <w:tc>
          <w:tcPr>
            <w:tcW w:w="60" w:type="dxa"/>
            <w:vAlign w:val="bottom"/>
            <w:tcBorders>
              <w:right w:val="single" w:sz="8" w:color="auto"/>
            </w:tcBorders>
          </w:tcPr>
          <w:p>
            <w:pPr>
              <w:spacing w:after="0"/>
              <w:rPr>
                <w:sz w:val="7"/>
                <w:szCs w:val="7"/>
                <w:color w:val="auto"/>
              </w:rPr>
            </w:pPr>
          </w:p>
        </w:tc>
        <w:tc>
          <w:tcPr>
            <w:tcW w:w="220" w:type="dxa"/>
            <w:vAlign w:val="bottom"/>
          </w:tcPr>
          <w:p>
            <w:pPr>
              <w:spacing w:after="0"/>
              <w:rPr>
                <w:sz w:val="7"/>
                <w:szCs w:val="7"/>
                <w:color w:val="auto"/>
              </w:rPr>
            </w:pPr>
          </w:p>
        </w:tc>
        <w:tc>
          <w:tcPr>
            <w:tcW w:w="1720" w:type="dxa"/>
            <w:vAlign w:val="bottom"/>
            <w:tcBorders>
              <w:right w:val="single" w:sz="8" w:color="auto"/>
            </w:tcBorders>
          </w:tcPr>
          <w:p>
            <w:pPr>
              <w:spacing w:after="0"/>
              <w:rPr>
                <w:sz w:val="7"/>
                <w:szCs w:val="7"/>
                <w:color w:val="auto"/>
              </w:rPr>
            </w:pPr>
          </w:p>
        </w:tc>
        <w:tc>
          <w:tcPr>
            <w:tcW w:w="300" w:type="dxa"/>
            <w:vAlign w:val="bottom"/>
          </w:tcPr>
          <w:p>
            <w:pPr>
              <w:spacing w:after="0"/>
              <w:rPr>
                <w:sz w:val="7"/>
                <w:szCs w:val="7"/>
                <w:color w:val="auto"/>
              </w:rPr>
            </w:pPr>
          </w:p>
        </w:tc>
        <w:tc>
          <w:tcPr>
            <w:tcW w:w="680" w:type="dxa"/>
            <w:vAlign w:val="bottom"/>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180" w:type="dxa"/>
            <w:vAlign w:val="bottom"/>
          </w:tcPr>
          <w:p>
            <w:pPr>
              <w:spacing w:after="0"/>
              <w:rPr>
                <w:sz w:val="7"/>
                <w:szCs w:val="7"/>
                <w:color w:val="auto"/>
              </w:rPr>
            </w:pPr>
          </w:p>
        </w:tc>
        <w:tc>
          <w:tcPr>
            <w:tcW w:w="20" w:type="dxa"/>
            <w:vAlign w:val="bottom"/>
          </w:tcPr>
          <w:p>
            <w:pPr>
              <w:spacing w:after="0"/>
              <w:rPr>
                <w:sz w:val="7"/>
                <w:szCs w:val="7"/>
                <w:color w:val="auto"/>
              </w:rPr>
            </w:pPr>
          </w:p>
        </w:tc>
        <w:tc>
          <w:tcPr>
            <w:tcW w:w="960" w:type="dxa"/>
            <w:vAlign w:val="bottom"/>
          </w:tcPr>
          <w:p>
            <w:pPr>
              <w:spacing w:after="0"/>
              <w:rPr>
                <w:sz w:val="7"/>
                <w:szCs w:val="7"/>
                <w:color w:val="auto"/>
              </w:rPr>
            </w:pPr>
          </w:p>
        </w:tc>
        <w:tc>
          <w:tcPr>
            <w:tcW w:w="11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39"/>
        </w:trPr>
        <w:tc>
          <w:tcPr>
            <w:tcW w:w="500" w:type="dxa"/>
            <w:vAlign w:val="bottom"/>
            <w:tcBorders>
              <w:right w:val="single" w:sz="8" w:color="auto"/>
            </w:tcBorders>
            <w:vMerge w:val="restart"/>
          </w:tcPr>
          <w:p>
            <w:pPr>
              <w:ind w:left="160"/>
              <w:spacing w:after="0" w:line="206" w:lineRule="exact"/>
              <w:rPr>
                <w:sz w:val="20"/>
                <w:szCs w:val="20"/>
                <w:color w:val="auto"/>
              </w:rPr>
            </w:pPr>
            <w:r>
              <w:rPr>
                <w:rFonts w:ascii="宋体" w:cs="宋体" w:eastAsia="宋体" w:hAnsi="宋体"/>
                <w:sz w:val="18"/>
                <w:szCs w:val="18"/>
                <w:color w:val="auto"/>
              </w:rPr>
              <w:t>理</w:t>
            </w:r>
          </w:p>
        </w:tc>
        <w:tc>
          <w:tcPr>
            <w:tcW w:w="1120" w:type="dxa"/>
            <w:vAlign w:val="bottom"/>
          </w:tcPr>
          <w:p>
            <w:pPr>
              <w:spacing w:after="0"/>
              <w:rPr>
                <w:sz w:val="12"/>
                <w:szCs w:val="12"/>
                <w:color w:val="auto"/>
              </w:rPr>
            </w:pPr>
          </w:p>
        </w:tc>
        <w:tc>
          <w:tcPr>
            <w:tcW w:w="300" w:type="dxa"/>
            <w:vAlign w:val="bottom"/>
            <w:tcBorders>
              <w:right w:val="single" w:sz="8" w:color="auto"/>
            </w:tcBorders>
          </w:tcPr>
          <w:p>
            <w:pPr>
              <w:spacing w:after="0"/>
              <w:rPr>
                <w:sz w:val="12"/>
                <w:szCs w:val="12"/>
                <w:color w:val="auto"/>
              </w:rPr>
            </w:pPr>
          </w:p>
        </w:tc>
        <w:tc>
          <w:tcPr>
            <w:tcW w:w="460" w:type="dxa"/>
            <w:vAlign w:val="bottom"/>
            <w:vMerge w:val="continue"/>
          </w:tcPr>
          <w:p>
            <w:pPr>
              <w:spacing w:after="0"/>
              <w:rPr>
                <w:sz w:val="12"/>
                <w:szCs w:val="12"/>
                <w:color w:val="auto"/>
              </w:rPr>
            </w:pPr>
          </w:p>
        </w:tc>
        <w:tc>
          <w:tcPr>
            <w:tcW w:w="60" w:type="dxa"/>
            <w:vAlign w:val="bottom"/>
            <w:tcBorders>
              <w:right w:val="single" w:sz="8" w:color="auto"/>
            </w:tcBorders>
          </w:tcPr>
          <w:p>
            <w:pPr>
              <w:spacing w:after="0"/>
              <w:rPr>
                <w:sz w:val="12"/>
                <w:szCs w:val="12"/>
                <w:color w:val="auto"/>
              </w:rPr>
            </w:pPr>
          </w:p>
        </w:tc>
        <w:tc>
          <w:tcPr>
            <w:tcW w:w="220" w:type="dxa"/>
            <w:vAlign w:val="bottom"/>
          </w:tcPr>
          <w:p>
            <w:pPr>
              <w:spacing w:after="0"/>
              <w:rPr>
                <w:sz w:val="12"/>
                <w:szCs w:val="12"/>
                <w:color w:val="auto"/>
              </w:rPr>
            </w:pPr>
          </w:p>
        </w:tc>
        <w:tc>
          <w:tcPr>
            <w:tcW w:w="1720" w:type="dxa"/>
            <w:vAlign w:val="bottom"/>
            <w:tcBorders>
              <w:right w:val="single" w:sz="8" w:color="auto"/>
            </w:tcBorders>
          </w:tcPr>
          <w:p>
            <w:pPr>
              <w:spacing w:after="0"/>
              <w:rPr>
                <w:sz w:val="12"/>
                <w:szCs w:val="12"/>
                <w:color w:val="auto"/>
              </w:rPr>
            </w:pPr>
          </w:p>
        </w:tc>
        <w:tc>
          <w:tcPr>
            <w:tcW w:w="30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980" w:type="dxa"/>
            <w:vAlign w:val="bottom"/>
            <w:tcBorders>
              <w:right w:val="single" w:sz="8" w:color="auto"/>
            </w:tcBorders>
          </w:tcPr>
          <w:p>
            <w:pPr>
              <w:spacing w:after="0"/>
              <w:rPr>
                <w:sz w:val="12"/>
                <w:szCs w:val="12"/>
                <w:color w:val="auto"/>
              </w:rPr>
            </w:pPr>
          </w:p>
        </w:tc>
        <w:tc>
          <w:tcPr>
            <w:tcW w:w="1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1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7"/>
        </w:trPr>
        <w:tc>
          <w:tcPr>
            <w:tcW w:w="500" w:type="dxa"/>
            <w:vAlign w:val="bottom"/>
            <w:tcBorders>
              <w:right w:val="single" w:sz="8" w:color="auto"/>
            </w:tcBorders>
            <w:vMerge w:val="continue"/>
          </w:tcPr>
          <w:p>
            <w:pPr>
              <w:spacing w:after="0"/>
              <w:rPr>
                <w:sz w:val="2"/>
                <w:szCs w:val="2"/>
                <w:color w:val="auto"/>
              </w:rPr>
            </w:pPr>
          </w:p>
        </w:tc>
        <w:tc>
          <w:tcPr>
            <w:tcW w:w="1120" w:type="dxa"/>
            <w:vAlign w:val="bottom"/>
            <w:vMerge w:val="restart"/>
          </w:tcPr>
          <w:p>
            <w:pPr>
              <w:jc w:val="right"/>
              <w:ind w:right="70"/>
              <w:spacing w:after="0" w:line="206" w:lineRule="exact"/>
              <w:rPr>
                <w:sz w:val="20"/>
                <w:szCs w:val="20"/>
                <w:color w:val="auto"/>
              </w:rPr>
            </w:pPr>
            <w:r>
              <w:rPr>
                <w:rFonts w:ascii="宋体" w:cs="宋体" w:eastAsia="宋体" w:hAnsi="宋体"/>
                <w:sz w:val="18"/>
                <w:szCs w:val="18"/>
                <w:color w:val="auto"/>
              </w:rPr>
              <w:t>划入方</w:t>
            </w:r>
          </w:p>
        </w:tc>
        <w:tc>
          <w:tcPr>
            <w:tcW w:w="300" w:type="dxa"/>
            <w:vAlign w:val="bottom"/>
            <w:tcBorders>
              <w:right w:val="single" w:sz="8" w:color="auto"/>
            </w:tcBorders>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60" w:type="dxa"/>
            <w:vAlign w:val="bottom"/>
            <w:tcBorders>
              <w:bottom w:val="single" w:sz="8" w:color="auto"/>
              <w:right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73"/>
        </w:trPr>
        <w:tc>
          <w:tcPr>
            <w:tcW w:w="500" w:type="dxa"/>
            <w:vAlign w:val="bottom"/>
            <w:tcBorders>
              <w:right w:val="single" w:sz="8" w:color="auto"/>
            </w:tcBorders>
            <w:vMerge w:val="continue"/>
          </w:tcPr>
          <w:p>
            <w:pPr>
              <w:spacing w:after="0"/>
              <w:rPr>
                <w:sz w:val="6"/>
                <w:szCs w:val="6"/>
                <w:color w:val="auto"/>
              </w:rPr>
            </w:pPr>
          </w:p>
        </w:tc>
        <w:tc>
          <w:tcPr>
            <w:tcW w:w="1120" w:type="dxa"/>
            <w:vAlign w:val="bottom"/>
            <w:vMerge w:val="continue"/>
          </w:tcPr>
          <w:p>
            <w:pPr>
              <w:spacing w:after="0"/>
              <w:rPr>
                <w:sz w:val="6"/>
                <w:szCs w:val="6"/>
                <w:color w:val="auto"/>
              </w:rPr>
            </w:pPr>
          </w:p>
        </w:tc>
        <w:tc>
          <w:tcPr>
            <w:tcW w:w="300" w:type="dxa"/>
            <w:vAlign w:val="bottom"/>
            <w:tcBorders>
              <w:right w:val="single" w:sz="8" w:color="auto"/>
            </w:tcBorders>
          </w:tcPr>
          <w:p>
            <w:pPr>
              <w:spacing w:after="0"/>
              <w:rPr>
                <w:sz w:val="6"/>
                <w:szCs w:val="6"/>
                <w:color w:val="auto"/>
              </w:rPr>
            </w:pPr>
          </w:p>
        </w:tc>
        <w:tc>
          <w:tcPr>
            <w:tcW w:w="460" w:type="dxa"/>
            <w:vAlign w:val="bottom"/>
          </w:tcPr>
          <w:p>
            <w:pPr>
              <w:spacing w:after="0"/>
              <w:rPr>
                <w:sz w:val="6"/>
                <w:szCs w:val="6"/>
                <w:color w:val="auto"/>
              </w:rPr>
            </w:pPr>
          </w:p>
        </w:tc>
        <w:tc>
          <w:tcPr>
            <w:tcW w:w="60" w:type="dxa"/>
            <w:vAlign w:val="bottom"/>
            <w:tcBorders>
              <w:right w:val="single" w:sz="8" w:color="auto"/>
            </w:tcBorders>
          </w:tcPr>
          <w:p>
            <w:pPr>
              <w:spacing w:after="0"/>
              <w:rPr>
                <w:sz w:val="6"/>
                <w:szCs w:val="6"/>
                <w:color w:val="auto"/>
              </w:rPr>
            </w:pPr>
          </w:p>
        </w:tc>
        <w:tc>
          <w:tcPr>
            <w:tcW w:w="220" w:type="dxa"/>
            <w:vAlign w:val="bottom"/>
          </w:tcPr>
          <w:p>
            <w:pPr>
              <w:spacing w:after="0"/>
              <w:rPr>
                <w:sz w:val="6"/>
                <w:szCs w:val="6"/>
                <w:color w:val="auto"/>
              </w:rPr>
            </w:pPr>
          </w:p>
        </w:tc>
        <w:tc>
          <w:tcPr>
            <w:tcW w:w="1720" w:type="dxa"/>
            <w:vAlign w:val="bottom"/>
            <w:tcBorders>
              <w:right w:val="single" w:sz="8" w:color="auto"/>
            </w:tcBorders>
          </w:tcPr>
          <w:p>
            <w:pPr>
              <w:spacing w:after="0"/>
              <w:rPr>
                <w:sz w:val="6"/>
                <w:szCs w:val="6"/>
                <w:color w:val="auto"/>
              </w:rPr>
            </w:pPr>
          </w:p>
        </w:tc>
        <w:tc>
          <w:tcPr>
            <w:tcW w:w="300" w:type="dxa"/>
            <w:vAlign w:val="bottom"/>
          </w:tcPr>
          <w:p>
            <w:pPr>
              <w:spacing w:after="0"/>
              <w:rPr>
                <w:sz w:val="6"/>
                <w:szCs w:val="6"/>
                <w:color w:val="auto"/>
              </w:rPr>
            </w:pPr>
          </w:p>
        </w:tc>
        <w:tc>
          <w:tcPr>
            <w:tcW w:w="680" w:type="dxa"/>
            <w:vAlign w:val="bottom"/>
          </w:tcPr>
          <w:p>
            <w:pPr>
              <w:spacing w:after="0"/>
              <w:rPr>
                <w:sz w:val="6"/>
                <w:szCs w:val="6"/>
                <w:color w:val="auto"/>
              </w:rPr>
            </w:pPr>
          </w:p>
        </w:tc>
        <w:tc>
          <w:tcPr>
            <w:tcW w:w="980" w:type="dxa"/>
            <w:vAlign w:val="bottom"/>
            <w:tcBorders>
              <w:right w:val="single" w:sz="8" w:color="auto"/>
            </w:tcBorders>
          </w:tcPr>
          <w:p>
            <w:pPr>
              <w:spacing w:after="0"/>
              <w:rPr>
                <w:sz w:val="6"/>
                <w:szCs w:val="6"/>
                <w:color w:val="auto"/>
              </w:rPr>
            </w:pPr>
          </w:p>
        </w:tc>
        <w:tc>
          <w:tcPr>
            <w:tcW w:w="180" w:type="dxa"/>
            <w:vAlign w:val="bottom"/>
          </w:tcPr>
          <w:p>
            <w:pPr>
              <w:spacing w:after="0"/>
              <w:rPr>
                <w:sz w:val="6"/>
                <w:szCs w:val="6"/>
                <w:color w:val="auto"/>
              </w:rPr>
            </w:pPr>
          </w:p>
        </w:tc>
        <w:tc>
          <w:tcPr>
            <w:tcW w:w="20" w:type="dxa"/>
            <w:vAlign w:val="bottom"/>
          </w:tcPr>
          <w:p>
            <w:pPr>
              <w:spacing w:after="0"/>
              <w:rPr>
                <w:sz w:val="6"/>
                <w:szCs w:val="6"/>
                <w:color w:val="auto"/>
              </w:rPr>
            </w:pPr>
          </w:p>
        </w:tc>
        <w:tc>
          <w:tcPr>
            <w:tcW w:w="960" w:type="dxa"/>
            <w:vAlign w:val="bottom"/>
          </w:tcPr>
          <w:p>
            <w:pPr>
              <w:spacing w:after="0"/>
              <w:rPr>
                <w:sz w:val="6"/>
                <w:szCs w:val="6"/>
                <w:color w:val="auto"/>
              </w:rPr>
            </w:pPr>
          </w:p>
        </w:tc>
        <w:tc>
          <w:tcPr>
            <w:tcW w:w="11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77"/>
        </w:trPr>
        <w:tc>
          <w:tcPr>
            <w:tcW w:w="500" w:type="dxa"/>
            <w:vAlign w:val="bottom"/>
            <w:tcBorders>
              <w:right w:val="single" w:sz="8" w:color="auto"/>
            </w:tcBorders>
          </w:tcPr>
          <w:p>
            <w:pPr>
              <w:spacing w:after="0"/>
              <w:rPr>
                <w:sz w:val="15"/>
                <w:szCs w:val="15"/>
                <w:color w:val="auto"/>
              </w:rPr>
            </w:pPr>
          </w:p>
        </w:tc>
        <w:tc>
          <w:tcPr>
            <w:tcW w:w="1120" w:type="dxa"/>
            <w:vAlign w:val="bottom"/>
            <w:vMerge w:val="continue"/>
          </w:tcPr>
          <w:p>
            <w:pPr>
              <w:spacing w:after="0"/>
              <w:rPr>
                <w:sz w:val="15"/>
                <w:szCs w:val="15"/>
                <w:color w:val="auto"/>
              </w:rPr>
            </w:pPr>
          </w:p>
        </w:tc>
        <w:tc>
          <w:tcPr>
            <w:tcW w:w="300" w:type="dxa"/>
            <w:vAlign w:val="bottom"/>
            <w:tcBorders>
              <w:right w:val="single" w:sz="8" w:color="auto"/>
            </w:tcBorders>
          </w:tcPr>
          <w:p>
            <w:pPr>
              <w:spacing w:after="0"/>
              <w:rPr>
                <w:sz w:val="15"/>
                <w:szCs w:val="15"/>
                <w:color w:val="auto"/>
              </w:rPr>
            </w:pPr>
          </w:p>
        </w:tc>
        <w:tc>
          <w:tcPr>
            <w:tcW w:w="460" w:type="dxa"/>
            <w:vAlign w:val="bottom"/>
            <w:tcBorders>
              <w:bottom w:val="single" w:sz="8" w:color="auto"/>
            </w:tcBorders>
          </w:tcPr>
          <w:p>
            <w:pPr>
              <w:spacing w:after="0"/>
              <w:rPr>
                <w:sz w:val="15"/>
                <w:szCs w:val="15"/>
                <w:color w:val="auto"/>
              </w:rPr>
            </w:pPr>
          </w:p>
        </w:tc>
        <w:tc>
          <w:tcPr>
            <w:tcW w:w="60" w:type="dxa"/>
            <w:vAlign w:val="bottom"/>
            <w:tcBorders>
              <w:bottom w:val="single" w:sz="8" w:color="auto"/>
              <w:right w:val="single" w:sz="8" w:color="auto"/>
            </w:tcBorders>
          </w:tcPr>
          <w:p>
            <w:pPr>
              <w:spacing w:after="0"/>
              <w:rPr>
                <w:sz w:val="15"/>
                <w:szCs w:val="15"/>
                <w:color w:val="auto"/>
              </w:rPr>
            </w:pPr>
          </w:p>
        </w:tc>
        <w:tc>
          <w:tcPr>
            <w:tcW w:w="220" w:type="dxa"/>
            <w:vAlign w:val="bottom"/>
            <w:tcBorders>
              <w:bottom w:val="single" w:sz="8" w:color="auto"/>
            </w:tcBorders>
          </w:tcPr>
          <w:p>
            <w:pPr>
              <w:spacing w:after="0"/>
              <w:rPr>
                <w:sz w:val="15"/>
                <w:szCs w:val="15"/>
                <w:color w:val="auto"/>
              </w:rPr>
            </w:pPr>
          </w:p>
        </w:tc>
        <w:tc>
          <w:tcPr>
            <w:tcW w:w="1720" w:type="dxa"/>
            <w:vAlign w:val="bottom"/>
            <w:tcBorders>
              <w:bottom w:val="single" w:sz="8" w:color="auto"/>
              <w:right w:val="single" w:sz="8" w:color="auto"/>
            </w:tcBorders>
          </w:tcPr>
          <w:p>
            <w:pPr>
              <w:spacing w:after="0"/>
              <w:rPr>
                <w:sz w:val="15"/>
                <w:szCs w:val="15"/>
                <w:color w:val="auto"/>
              </w:rPr>
            </w:pPr>
          </w:p>
        </w:tc>
        <w:tc>
          <w:tcPr>
            <w:tcW w:w="300" w:type="dxa"/>
            <w:vAlign w:val="bottom"/>
            <w:tcBorders>
              <w:bottom w:val="single" w:sz="8" w:color="auto"/>
            </w:tcBorders>
          </w:tcPr>
          <w:p>
            <w:pPr>
              <w:spacing w:after="0"/>
              <w:rPr>
                <w:sz w:val="15"/>
                <w:szCs w:val="15"/>
                <w:color w:val="auto"/>
              </w:rPr>
            </w:pPr>
          </w:p>
        </w:tc>
        <w:tc>
          <w:tcPr>
            <w:tcW w:w="680" w:type="dxa"/>
            <w:vAlign w:val="bottom"/>
            <w:tcBorders>
              <w:bottom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20" w:type="dxa"/>
            <w:vAlign w:val="bottom"/>
            <w:tcBorders>
              <w:bottom w:val="single" w:sz="8" w:color="auto"/>
            </w:tcBorders>
          </w:tcPr>
          <w:p>
            <w:pPr>
              <w:spacing w:after="0"/>
              <w:rPr>
                <w:sz w:val="15"/>
                <w:szCs w:val="15"/>
                <w:color w:val="auto"/>
              </w:rPr>
            </w:pPr>
          </w:p>
        </w:tc>
        <w:tc>
          <w:tcPr>
            <w:tcW w:w="960" w:type="dxa"/>
            <w:vAlign w:val="bottom"/>
            <w:tcBorders>
              <w:bottom w:val="single" w:sz="8" w:color="auto"/>
            </w:tcBorders>
          </w:tcPr>
          <w:p>
            <w:pPr>
              <w:spacing w:after="0"/>
              <w:rPr>
                <w:sz w:val="15"/>
                <w:szCs w:val="15"/>
                <w:color w:val="auto"/>
              </w:rPr>
            </w:pPr>
          </w:p>
        </w:tc>
        <w:tc>
          <w:tcPr>
            <w:tcW w:w="114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50"/>
        </w:trPr>
        <w:tc>
          <w:tcPr>
            <w:tcW w:w="500" w:type="dxa"/>
            <w:vAlign w:val="bottom"/>
            <w:tcBorders>
              <w:right w:val="single" w:sz="8" w:color="auto"/>
            </w:tcBorders>
          </w:tcPr>
          <w:p>
            <w:pPr>
              <w:spacing w:after="0"/>
              <w:rPr>
                <w:sz w:val="21"/>
                <w:szCs w:val="21"/>
                <w:color w:val="auto"/>
              </w:rPr>
            </w:pPr>
          </w:p>
        </w:tc>
        <w:tc>
          <w:tcPr>
            <w:tcW w:w="1120" w:type="dxa"/>
            <w:vAlign w:val="bottom"/>
            <w:vMerge w:val="continue"/>
          </w:tcPr>
          <w:p>
            <w:pPr>
              <w:spacing w:after="0"/>
              <w:rPr>
                <w:sz w:val="21"/>
                <w:szCs w:val="21"/>
                <w:color w:val="auto"/>
              </w:rPr>
            </w:pPr>
          </w:p>
        </w:tc>
        <w:tc>
          <w:tcPr>
            <w:tcW w:w="300" w:type="dxa"/>
            <w:vAlign w:val="bottom"/>
            <w:tcBorders>
              <w:right w:val="single" w:sz="8" w:color="auto"/>
            </w:tcBorders>
          </w:tcPr>
          <w:p>
            <w:pPr>
              <w:spacing w:after="0"/>
              <w:rPr>
                <w:sz w:val="21"/>
                <w:szCs w:val="21"/>
                <w:color w:val="auto"/>
              </w:rPr>
            </w:pPr>
          </w:p>
        </w:tc>
        <w:tc>
          <w:tcPr>
            <w:tcW w:w="46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220" w:type="dxa"/>
            <w:vAlign w:val="bottom"/>
            <w:tcBorders>
              <w:bottom w:val="single" w:sz="8" w:color="auto"/>
            </w:tcBorders>
          </w:tcPr>
          <w:p>
            <w:pPr>
              <w:spacing w:after="0"/>
              <w:rPr>
                <w:sz w:val="21"/>
                <w:szCs w:val="21"/>
                <w:color w:val="auto"/>
              </w:rPr>
            </w:pPr>
          </w:p>
        </w:tc>
        <w:tc>
          <w:tcPr>
            <w:tcW w:w="1720" w:type="dxa"/>
            <w:vAlign w:val="bottom"/>
            <w:tcBorders>
              <w:bottom w:val="single" w:sz="8" w:color="auto"/>
              <w:right w:val="single" w:sz="8" w:color="auto"/>
            </w:tcBorders>
          </w:tcPr>
          <w:p>
            <w:pPr>
              <w:spacing w:after="0"/>
              <w:rPr>
                <w:sz w:val="21"/>
                <w:szCs w:val="21"/>
                <w:color w:val="auto"/>
              </w:rPr>
            </w:pPr>
          </w:p>
        </w:tc>
        <w:tc>
          <w:tcPr>
            <w:tcW w:w="300" w:type="dxa"/>
            <w:vAlign w:val="bottom"/>
            <w:tcBorders>
              <w:bottom w:val="single" w:sz="8" w:color="auto"/>
            </w:tcBorders>
          </w:tcPr>
          <w:p>
            <w:pPr>
              <w:spacing w:after="0"/>
              <w:rPr>
                <w:sz w:val="21"/>
                <w:szCs w:val="21"/>
                <w:color w:val="auto"/>
              </w:rPr>
            </w:pPr>
          </w:p>
        </w:tc>
        <w:tc>
          <w:tcPr>
            <w:tcW w:w="68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180" w:type="dxa"/>
            <w:vAlign w:val="bottom"/>
            <w:tcBorders>
              <w:bottom w:val="single" w:sz="8" w:color="auto"/>
            </w:tcBorders>
          </w:tcPr>
          <w:p>
            <w:pPr>
              <w:spacing w:after="0"/>
              <w:rPr>
                <w:sz w:val="21"/>
                <w:szCs w:val="21"/>
                <w:color w:val="auto"/>
              </w:rPr>
            </w:pPr>
          </w:p>
        </w:tc>
        <w:tc>
          <w:tcPr>
            <w:tcW w:w="2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1140" w:type="dxa"/>
            <w:vAlign w:val="bottom"/>
            <w:tcBorders>
              <w:bottom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89"/>
        </w:trPr>
        <w:tc>
          <w:tcPr>
            <w:tcW w:w="500" w:type="dxa"/>
            <w:vAlign w:val="bottom"/>
            <w:tcBorders>
              <w:right w:val="single" w:sz="8" w:color="auto"/>
            </w:tcBorders>
          </w:tcPr>
          <w:p>
            <w:pPr>
              <w:spacing w:after="0"/>
              <w:rPr>
                <w:sz w:val="7"/>
                <w:szCs w:val="7"/>
                <w:color w:val="auto"/>
              </w:rPr>
            </w:pPr>
          </w:p>
        </w:tc>
        <w:tc>
          <w:tcPr>
            <w:tcW w:w="1120" w:type="dxa"/>
            <w:vAlign w:val="bottom"/>
            <w:vMerge w:val="continue"/>
          </w:tcPr>
          <w:p>
            <w:pPr>
              <w:spacing w:after="0"/>
              <w:rPr>
                <w:sz w:val="7"/>
                <w:szCs w:val="7"/>
                <w:color w:val="auto"/>
              </w:rPr>
            </w:pPr>
          </w:p>
        </w:tc>
        <w:tc>
          <w:tcPr>
            <w:tcW w:w="300" w:type="dxa"/>
            <w:vAlign w:val="bottom"/>
            <w:tcBorders>
              <w:right w:val="single" w:sz="8" w:color="auto"/>
            </w:tcBorders>
          </w:tcPr>
          <w:p>
            <w:pPr>
              <w:spacing w:after="0"/>
              <w:rPr>
                <w:sz w:val="7"/>
                <w:szCs w:val="7"/>
                <w:color w:val="auto"/>
              </w:rPr>
            </w:pPr>
          </w:p>
        </w:tc>
        <w:tc>
          <w:tcPr>
            <w:tcW w:w="460" w:type="dxa"/>
            <w:vAlign w:val="bottom"/>
            <w:vMerge w:val="restart"/>
          </w:tcPr>
          <w:p>
            <w:pPr>
              <w:jc w:val="right"/>
              <w:ind w:right="30"/>
              <w:spacing w:after="0" w:line="206" w:lineRule="exact"/>
              <w:rPr>
                <w:sz w:val="20"/>
                <w:szCs w:val="20"/>
                <w:color w:val="auto"/>
              </w:rPr>
            </w:pPr>
            <w:r>
              <w:rPr>
                <w:rFonts w:ascii="宋体" w:cs="宋体" w:eastAsia="宋体" w:hAnsi="宋体"/>
                <w:sz w:val="18"/>
                <w:szCs w:val="18"/>
                <w:color w:val="auto"/>
              </w:rPr>
              <w:t>贷</w:t>
            </w:r>
          </w:p>
        </w:tc>
        <w:tc>
          <w:tcPr>
            <w:tcW w:w="60" w:type="dxa"/>
            <w:vAlign w:val="bottom"/>
            <w:tcBorders>
              <w:right w:val="single" w:sz="8" w:color="auto"/>
            </w:tcBorders>
          </w:tcPr>
          <w:p>
            <w:pPr>
              <w:spacing w:after="0"/>
              <w:rPr>
                <w:sz w:val="7"/>
                <w:szCs w:val="7"/>
                <w:color w:val="auto"/>
              </w:rPr>
            </w:pPr>
          </w:p>
        </w:tc>
        <w:tc>
          <w:tcPr>
            <w:tcW w:w="220" w:type="dxa"/>
            <w:vAlign w:val="bottom"/>
          </w:tcPr>
          <w:p>
            <w:pPr>
              <w:spacing w:after="0"/>
              <w:rPr>
                <w:sz w:val="7"/>
                <w:szCs w:val="7"/>
                <w:color w:val="auto"/>
              </w:rPr>
            </w:pPr>
          </w:p>
        </w:tc>
        <w:tc>
          <w:tcPr>
            <w:tcW w:w="1720" w:type="dxa"/>
            <w:vAlign w:val="bottom"/>
            <w:tcBorders>
              <w:right w:val="single" w:sz="8" w:color="auto"/>
            </w:tcBorders>
          </w:tcPr>
          <w:p>
            <w:pPr>
              <w:spacing w:after="0"/>
              <w:rPr>
                <w:sz w:val="7"/>
                <w:szCs w:val="7"/>
                <w:color w:val="auto"/>
              </w:rPr>
            </w:pPr>
          </w:p>
        </w:tc>
        <w:tc>
          <w:tcPr>
            <w:tcW w:w="300" w:type="dxa"/>
            <w:vAlign w:val="bottom"/>
          </w:tcPr>
          <w:p>
            <w:pPr>
              <w:spacing w:after="0"/>
              <w:rPr>
                <w:sz w:val="7"/>
                <w:szCs w:val="7"/>
                <w:color w:val="auto"/>
              </w:rPr>
            </w:pPr>
          </w:p>
        </w:tc>
        <w:tc>
          <w:tcPr>
            <w:tcW w:w="680" w:type="dxa"/>
            <w:vAlign w:val="bottom"/>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180" w:type="dxa"/>
            <w:vAlign w:val="bottom"/>
          </w:tcPr>
          <w:p>
            <w:pPr>
              <w:spacing w:after="0"/>
              <w:rPr>
                <w:sz w:val="7"/>
                <w:szCs w:val="7"/>
                <w:color w:val="auto"/>
              </w:rPr>
            </w:pPr>
          </w:p>
        </w:tc>
        <w:tc>
          <w:tcPr>
            <w:tcW w:w="20" w:type="dxa"/>
            <w:vAlign w:val="bottom"/>
          </w:tcPr>
          <w:p>
            <w:pPr>
              <w:spacing w:after="0"/>
              <w:rPr>
                <w:sz w:val="7"/>
                <w:szCs w:val="7"/>
                <w:color w:val="auto"/>
              </w:rPr>
            </w:pPr>
          </w:p>
        </w:tc>
        <w:tc>
          <w:tcPr>
            <w:tcW w:w="960" w:type="dxa"/>
            <w:vAlign w:val="bottom"/>
          </w:tcPr>
          <w:p>
            <w:pPr>
              <w:spacing w:after="0"/>
              <w:rPr>
                <w:sz w:val="7"/>
                <w:szCs w:val="7"/>
                <w:color w:val="auto"/>
              </w:rPr>
            </w:pPr>
          </w:p>
        </w:tc>
        <w:tc>
          <w:tcPr>
            <w:tcW w:w="11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34"/>
        </w:trPr>
        <w:tc>
          <w:tcPr>
            <w:tcW w:w="500" w:type="dxa"/>
            <w:vAlign w:val="bottom"/>
            <w:tcBorders>
              <w:right w:val="single" w:sz="8" w:color="auto"/>
            </w:tcBorders>
          </w:tcPr>
          <w:p>
            <w:pPr>
              <w:spacing w:after="0"/>
              <w:rPr>
                <w:sz w:val="11"/>
                <w:szCs w:val="11"/>
                <w:color w:val="auto"/>
              </w:rPr>
            </w:pPr>
          </w:p>
        </w:tc>
        <w:tc>
          <w:tcPr>
            <w:tcW w:w="1120" w:type="dxa"/>
            <w:vAlign w:val="bottom"/>
          </w:tcPr>
          <w:p>
            <w:pPr>
              <w:spacing w:after="0"/>
              <w:rPr>
                <w:sz w:val="11"/>
                <w:szCs w:val="11"/>
                <w:color w:val="auto"/>
              </w:rPr>
            </w:pPr>
          </w:p>
        </w:tc>
        <w:tc>
          <w:tcPr>
            <w:tcW w:w="300" w:type="dxa"/>
            <w:vAlign w:val="bottom"/>
            <w:tcBorders>
              <w:right w:val="single" w:sz="8" w:color="auto"/>
            </w:tcBorders>
          </w:tcPr>
          <w:p>
            <w:pPr>
              <w:spacing w:after="0"/>
              <w:rPr>
                <w:sz w:val="11"/>
                <w:szCs w:val="11"/>
                <w:color w:val="auto"/>
              </w:rPr>
            </w:pPr>
          </w:p>
        </w:tc>
        <w:tc>
          <w:tcPr>
            <w:tcW w:w="460" w:type="dxa"/>
            <w:vAlign w:val="bottom"/>
            <w:vMerge w:val="continue"/>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220" w:type="dxa"/>
            <w:vAlign w:val="bottom"/>
          </w:tcPr>
          <w:p>
            <w:pPr>
              <w:spacing w:after="0"/>
              <w:rPr>
                <w:sz w:val="11"/>
                <w:szCs w:val="11"/>
                <w:color w:val="auto"/>
              </w:rPr>
            </w:pPr>
          </w:p>
        </w:tc>
        <w:tc>
          <w:tcPr>
            <w:tcW w:w="1720" w:type="dxa"/>
            <w:vAlign w:val="bottom"/>
            <w:tcBorders>
              <w:right w:val="single" w:sz="8" w:color="auto"/>
            </w:tcBorders>
          </w:tcPr>
          <w:p>
            <w:pPr>
              <w:spacing w:after="0"/>
              <w:rPr>
                <w:sz w:val="11"/>
                <w:szCs w:val="11"/>
                <w:color w:val="auto"/>
              </w:rPr>
            </w:pPr>
          </w:p>
        </w:tc>
        <w:tc>
          <w:tcPr>
            <w:tcW w:w="30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980" w:type="dxa"/>
            <w:vAlign w:val="bottom"/>
            <w:tcBorders>
              <w:right w:val="single" w:sz="8" w:color="auto"/>
            </w:tcBorders>
          </w:tcPr>
          <w:p>
            <w:pPr>
              <w:spacing w:after="0"/>
              <w:rPr>
                <w:sz w:val="11"/>
                <w:szCs w:val="11"/>
                <w:color w:val="auto"/>
              </w:rPr>
            </w:pPr>
          </w:p>
        </w:tc>
        <w:tc>
          <w:tcPr>
            <w:tcW w:w="1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96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7"/>
        </w:trPr>
        <w:tc>
          <w:tcPr>
            <w:tcW w:w="500" w:type="dxa"/>
            <w:vAlign w:val="bottom"/>
            <w:tcBorders>
              <w:right w:val="single" w:sz="8" w:color="auto"/>
            </w:tcBorders>
          </w:tcPr>
          <w:p>
            <w:pPr>
              <w:spacing w:after="0"/>
              <w:rPr>
                <w:sz w:val="2"/>
                <w:szCs w:val="2"/>
                <w:color w:val="auto"/>
              </w:rPr>
            </w:pPr>
          </w:p>
        </w:tc>
        <w:tc>
          <w:tcPr>
            <w:tcW w:w="1120" w:type="dxa"/>
            <w:vAlign w:val="bottom"/>
          </w:tcPr>
          <w:p>
            <w:pPr>
              <w:spacing w:after="0"/>
              <w:rPr>
                <w:sz w:val="2"/>
                <w:szCs w:val="2"/>
                <w:color w:val="auto"/>
              </w:rPr>
            </w:pPr>
          </w:p>
        </w:tc>
        <w:tc>
          <w:tcPr>
            <w:tcW w:w="300" w:type="dxa"/>
            <w:vAlign w:val="bottom"/>
            <w:tcBorders>
              <w:right w:val="single" w:sz="8" w:color="auto"/>
            </w:tcBorders>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60" w:type="dxa"/>
            <w:vAlign w:val="bottom"/>
            <w:tcBorders>
              <w:bottom w:val="single" w:sz="8" w:color="auto"/>
              <w:right w:val="single" w:sz="8" w:color="auto"/>
            </w:tcBorders>
          </w:tcPr>
          <w:p>
            <w:pPr>
              <w:spacing w:after="0"/>
              <w:rPr>
                <w:sz w:val="2"/>
                <w:szCs w:val="2"/>
                <w:color w:val="auto"/>
              </w:rPr>
            </w:pPr>
          </w:p>
        </w:tc>
        <w:tc>
          <w:tcPr>
            <w:tcW w:w="220" w:type="dxa"/>
            <w:vAlign w:val="bottom"/>
            <w:tcBorders>
              <w:bottom w:val="single" w:sz="8" w:color="auto"/>
            </w:tcBorders>
          </w:tcPr>
          <w:p>
            <w:pPr>
              <w:spacing w:after="0"/>
              <w:rPr>
                <w:sz w:val="2"/>
                <w:szCs w:val="2"/>
                <w:color w:val="auto"/>
              </w:rPr>
            </w:pPr>
          </w:p>
        </w:tc>
        <w:tc>
          <w:tcPr>
            <w:tcW w:w="1720" w:type="dxa"/>
            <w:vAlign w:val="bottom"/>
            <w:tcBorders>
              <w:bottom w:val="single" w:sz="8" w:color="auto"/>
              <w:right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980" w:type="dxa"/>
            <w:vAlign w:val="bottom"/>
            <w:tcBorders>
              <w:bottom w:val="single" w:sz="8" w:color="auto"/>
              <w:right w:val="single" w:sz="8" w:color="auto"/>
            </w:tcBorders>
          </w:tcPr>
          <w:p>
            <w:pPr>
              <w:spacing w:after="0"/>
              <w:rPr>
                <w:sz w:val="2"/>
                <w:szCs w:val="2"/>
                <w:color w:val="auto"/>
              </w:rPr>
            </w:pPr>
          </w:p>
        </w:tc>
        <w:tc>
          <w:tcPr>
            <w:tcW w:w="180" w:type="dxa"/>
            <w:vAlign w:val="bottom"/>
            <w:tcBorders>
              <w:bottom w:val="single" w:sz="8" w:color="auto"/>
            </w:tcBorders>
          </w:tcPr>
          <w:p>
            <w:pPr>
              <w:spacing w:after="0"/>
              <w:rPr>
                <w:sz w:val="2"/>
                <w:szCs w:val="2"/>
                <w:color w:val="auto"/>
              </w:rPr>
            </w:pPr>
          </w:p>
        </w:tc>
        <w:tc>
          <w:tcPr>
            <w:tcW w:w="20" w:type="dxa"/>
            <w:vAlign w:val="bottom"/>
            <w:tcBorders>
              <w:bottom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50"/>
        </w:trPr>
        <w:tc>
          <w:tcPr>
            <w:tcW w:w="500" w:type="dxa"/>
            <w:vAlign w:val="bottom"/>
            <w:tcBorders>
              <w:right w:val="single" w:sz="8" w:color="auto"/>
            </w:tcBorders>
          </w:tcPr>
          <w:p>
            <w:pPr>
              <w:spacing w:after="0"/>
              <w:rPr>
                <w:sz w:val="21"/>
                <w:szCs w:val="21"/>
                <w:color w:val="auto"/>
              </w:rPr>
            </w:pPr>
          </w:p>
        </w:tc>
        <w:tc>
          <w:tcPr>
            <w:tcW w:w="1120" w:type="dxa"/>
            <w:vAlign w:val="bottom"/>
          </w:tcPr>
          <w:p>
            <w:pPr>
              <w:spacing w:after="0"/>
              <w:rPr>
                <w:sz w:val="21"/>
                <w:szCs w:val="21"/>
                <w:color w:val="auto"/>
              </w:rPr>
            </w:pPr>
          </w:p>
        </w:tc>
        <w:tc>
          <w:tcPr>
            <w:tcW w:w="300" w:type="dxa"/>
            <w:vAlign w:val="bottom"/>
            <w:tcBorders>
              <w:right w:val="single" w:sz="8" w:color="auto"/>
            </w:tcBorders>
          </w:tcPr>
          <w:p>
            <w:pPr>
              <w:spacing w:after="0"/>
              <w:rPr>
                <w:sz w:val="21"/>
                <w:szCs w:val="21"/>
                <w:color w:val="auto"/>
              </w:rPr>
            </w:pPr>
          </w:p>
        </w:tc>
        <w:tc>
          <w:tcPr>
            <w:tcW w:w="460" w:type="dxa"/>
            <w:vAlign w:val="bottom"/>
            <w:tcBorders>
              <w:bottom w:val="single" w:sz="8" w:color="auto"/>
            </w:tcBorders>
          </w:tcPr>
          <w:p>
            <w:pPr>
              <w:spacing w:after="0"/>
              <w:rPr>
                <w:sz w:val="21"/>
                <w:szCs w:val="21"/>
                <w:color w:val="auto"/>
              </w:rPr>
            </w:pPr>
          </w:p>
        </w:tc>
        <w:tc>
          <w:tcPr>
            <w:tcW w:w="60" w:type="dxa"/>
            <w:vAlign w:val="bottom"/>
            <w:tcBorders>
              <w:bottom w:val="single" w:sz="8" w:color="auto"/>
              <w:right w:val="single" w:sz="8" w:color="auto"/>
            </w:tcBorders>
          </w:tcPr>
          <w:p>
            <w:pPr>
              <w:spacing w:after="0"/>
              <w:rPr>
                <w:sz w:val="21"/>
                <w:szCs w:val="21"/>
                <w:color w:val="auto"/>
              </w:rPr>
            </w:pPr>
          </w:p>
        </w:tc>
        <w:tc>
          <w:tcPr>
            <w:tcW w:w="220" w:type="dxa"/>
            <w:vAlign w:val="bottom"/>
            <w:tcBorders>
              <w:bottom w:val="single" w:sz="8" w:color="auto"/>
            </w:tcBorders>
          </w:tcPr>
          <w:p>
            <w:pPr>
              <w:spacing w:after="0"/>
              <w:rPr>
                <w:sz w:val="21"/>
                <w:szCs w:val="21"/>
                <w:color w:val="auto"/>
              </w:rPr>
            </w:pPr>
          </w:p>
        </w:tc>
        <w:tc>
          <w:tcPr>
            <w:tcW w:w="1720" w:type="dxa"/>
            <w:vAlign w:val="bottom"/>
            <w:tcBorders>
              <w:bottom w:val="single" w:sz="8" w:color="auto"/>
              <w:right w:val="single" w:sz="8" w:color="auto"/>
            </w:tcBorders>
          </w:tcPr>
          <w:p>
            <w:pPr>
              <w:spacing w:after="0"/>
              <w:rPr>
                <w:sz w:val="21"/>
                <w:szCs w:val="21"/>
                <w:color w:val="auto"/>
              </w:rPr>
            </w:pPr>
          </w:p>
        </w:tc>
        <w:tc>
          <w:tcPr>
            <w:tcW w:w="300" w:type="dxa"/>
            <w:vAlign w:val="bottom"/>
            <w:tcBorders>
              <w:bottom w:val="single" w:sz="8" w:color="auto"/>
            </w:tcBorders>
          </w:tcPr>
          <w:p>
            <w:pPr>
              <w:spacing w:after="0"/>
              <w:rPr>
                <w:sz w:val="21"/>
                <w:szCs w:val="21"/>
                <w:color w:val="auto"/>
              </w:rPr>
            </w:pPr>
          </w:p>
        </w:tc>
        <w:tc>
          <w:tcPr>
            <w:tcW w:w="680" w:type="dxa"/>
            <w:vAlign w:val="bottom"/>
            <w:tcBorders>
              <w:bottom w:val="single" w:sz="8" w:color="auto"/>
            </w:tcBorders>
          </w:tcPr>
          <w:p>
            <w:pPr>
              <w:spacing w:after="0"/>
              <w:rPr>
                <w:sz w:val="21"/>
                <w:szCs w:val="21"/>
                <w:color w:val="auto"/>
              </w:rPr>
            </w:pPr>
          </w:p>
        </w:tc>
        <w:tc>
          <w:tcPr>
            <w:tcW w:w="980" w:type="dxa"/>
            <w:vAlign w:val="bottom"/>
            <w:tcBorders>
              <w:bottom w:val="single" w:sz="8" w:color="auto"/>
              <w:right w:val="single" w:sz="8" w:color="auto"/>
            </w:tcBorders>
          </w:tcPr>
          <w:p>
            <w:pPr>
              <w:spacing w:after="0"/>
              <w:rPr>
                <w:sz w:val="21"/>
                <w:szCs w:val="21"/>
                <w:color w:val="auto"/>
              </w:rPr>
            </w:pPr>
          </w:p>
        </w:tc>
        <w:tc>
          <w:tcPr>
            <w:tcW w:w="180" w:type="dxa"/>
            <w:vAlign w:val="bottom"/>
            <w:tcBorders>
              <w:bottom w:val="single" w:sz="8" w:color="auto"/>
            </w:tcBorders>
          </w:tcPr>
          <w:p>
            <w:pPr>
              <w:spacing w:after="0"/>
              <w:rPr>
                <w:sz w:val="21"/>
                <w:szCs w:val="21"/>
                <w:color w:val="auto"/>
              </w:rPr>
            </w:pPr>
          </w:p>
        </w:tc>
        <w:tc>
          <w:tcPr>
            <w:tcW w:w="20" w:type="dxa"/>
            <w:vAlign w:val="bottom"/>
            <w:tcBorders>
              <w:bottom w:val="single" w:sz="8" w:color="auto"/>
            </w:tcBorders>
          </w:tcPr>
          <w:p>
            <w:pPr>
              <w:spacing w:after="0"/>
              <w:rPr>
                <w:sz w:val="21"/>
                <w:szCs w:val="21"/>
                <w:color w:val="auto"/>
              </w:rPr>
            </w:pPr>
          </w:p>
        </w:tc>
        <w:tc>
          <w:tcPr>
            <w:tcW w:w="960" w:type="dxa"/>
            <w:vAlign w:val="bottom"/>
            <w:tcBorders>
              <w:bottom w:val="single" w:sz="8" w:color="auto"/>
            </w:tcBorders>
          </w:tcPr>
          <w:p>
            <w:pPr>
              <w:spacing w:after="0"/>
              <w:rPr>
                <w:sz w:val="21"/>
                <w:szCs w:val="21"/>
                <w:color w:val="auto"/>
              </w:rPr>
            </w:pPr>
          </w:p>
        </w:tc>
        <w:tc>
          <w:tcPr>
            <w:tcW w:w="1140" w:type="dxa"/>
            <w:vAlign w:val="bottom"/>
            <w:tcBorders>
              <w:bottom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60"/>
        </w:trPr>
        <w:tc>
          <w:tcPr>
            <w:tcW w:w="500" w:type="dxa"/>
            <w:vAlign w:val="bottom"/>
            <w:tcBorders>
              <w:bottom w:val="single" w:sz="8" w:color="auto"/>
              <w:right w:val="single" w:sz="8" w:color="auto"/>
            </w:tcBorders>
          </w:tcPr>
          <w:p>
            <w:pPr>
              <w:spacing w:after="0"/>
              <w:rPr>
                <w:sz w:val="22"/>
                <w:szCs w:val="22"/>
                <w:color w:val="auto"/>
              </w:rPr>
            </w:pPr>
          </w:p>
        </w:tc>
        <w:tc>
          <w:tcPr>
            <w:tcW w:w="1120" w:type="dxa"/>
            <w:vAlign w:val="bottom"/>
            <w:tcBorders>
              <w:bottom w:val="single" w:sz="8" w:color="auto"/>
            </w:tcBorders>
          </w:tcPr>
          <w:p>
            <w:pPr>
              <w:spacing w:after="0"/>
              <w:rPr>
                <w:sz w:val="22"/>
                <w:szCs w:val="22"/>
                <w:color w:val="auto"/>
              </w:rPr>
            </w:pPr>
          </w:p>
        </w:tc>
        <w:tc>
          <w:tcPr>
            <w:tcW w:w="300" w:type="dxa"/>
            <w:vAlign w:val="bottom"/>
            <w:tcBorders>
              <w:bottom w:val="single" w:sz="8" w:color="auto"/>
              <w:right w:val="single" w:sz="8" w:color="auto"/>
            </w:tcBorders>
          </w:tcPr>
          <w:p>
            <w:pPr>
              <w:spacing w:after="0"/>
              <w:rPr>
                <w:sz w:val="22"/>
                <w:szCs w:val="22"/>
                <w:color w:val="auto"/>
              </w:rPr>
            </w:pPr>
          </w:p>
        </w:tc>
        <w:tc>
          <w:tcPr>
            <w:tcW w:w="460" w:type="dxa"/>
            <w:vAlign w:val="bottom"/>
            <w:tcBorders>
              <w:bottom w:val="single" w:sz="8" w:color="auto"/>
            </w:tcBorders>
          </w:tcPr>
          <w:p>
            <w:pPr>
              <w:spacing w:after="0"/>
              <w:rPr>
                <w:sz w:val="22"/>
                <w:szCs w:val="22"/>
                <w:color w:val="auto"/>
              </w:rPr>
            </w:pPr>
          </w:p>
        </w:tc>
        <w:tc>
          <w:tcPr>
            <w:tcW w:w="60" w:type="dxa"/>
            <w:vAlign w:val="bottom"/>
            <w:tcBorders>
              <w:bottom w:val="single" w:sz="8" w:color="auto"/>
              <w:right w:val="single" w:sz="8" w:color="auto"/>
            </w:tcBorders>
          </w:tcPr>
          <w:p>
            <w:pPr>
              <w:spacing w:after="0"/>
              <w:rPr>
                <w:sz w:val="22"/>
                <w:szCs w:val="22"/>
                <w:color w:val="auto"/>
              </w:rPr>
            </w:pPr>
          </w:p>
        </w:tc>
        <w:tc>
          <w:tcPr>
            <w:tcW w:w="220" w:type="dxa"/>
            <w:vAlign w:val="bottom"/>
            <w:tcBorders>
              <w:bottom w:val="single" w:sz="8" w:color="auto"/>
            </w:tcBorders>
          </w:tcPr>
          <w:p>
            <w:pPr>
              <w:spacing w:after="0"/>
              <w:rPr>
                <w:sz w:val="22"/>
                <w:szCs w:val="22"/>
                <w:color w:val="auto"/>
              </w:rPr>
            </w:pPr>
          </w:p>
        </w:tc>
        <w:tc>
          <w:tcPr>
            <w:tcW w:w="1720" w:type="dxa"/>
            <w:vAlign w:val="bottom"/>
            <w:tcBorders>
              <w:bottom w:val="single" w:sz="8" w:color="auto"/>
              <w:right w:val="single" w:sz="8" w:color="auto"/>
            </w:tcBorders>
          </w:tcPr>
          <w:p>
            <w:pPr>
              <w:spacing w:after="0"/>
              <w:rPr>
                <w:sz w:val="22"/>
                <w:szCs w:val="22"/>
                <w:color w:val="auto"/>
              </w:rPr>
            </w:pPr>
          </w:p>
        </w:tc>
        <w:tc>
          <w:tcPr>
            <w:tcW w:w="300" w:type="dxa"/>
            <w:vAlign w:val="bottom"/>
            <w:tcBorders>
              <w:bottom w:val="single" w:sz="8" w:color="auto"/>
            </w:tcBorders>
          </w:tcPr>
          <w:p>
            <w:pPr>
              <w:spacing w:after="0"/>
              <w:rPr>
                <w:sz w:val="22"/>
                <w:szCs w:val="22"/>
                <w:color w:val="auto"/>
              </w:rPr>
            </w:pPr>
          </w:p>
        </w:tc>
        <w:tc>
          <w:tcPr>
            <w:tcW w:w="680" w:type="dxa"/>
            <w:vAlign w:val="bottom"/>
            <w:tcBorders>
              <w:bottom w:val="single" w:sz="8" w:color="auto"/>
            </w:tcBorders>
          </w:tcPr>
          <w:p>
            <w:pPr>
              <w:spacing w:after="0"/>
              <w:rPr>
                <w:sz w:val="22"/>
                <w:szCs w:val="22"/>
                <w:color w:val="auto"/>
              </w:rPr>
            </w:pPr>
          </w:p>
        </w:tc>
        <w:tc>
          <w:tcPr>
            <w:tcW w:w="980" w:type="dxa"/>
            <w:vAlign w:val="bottom"/>
            <w:tcBorders>
              <w:bottom w:val="single" w:sz="8" w:color="auto"/>
              <w:right w:val="single" w:sz="8" w:color="auto"/>
            </w:tcBorders>
          </w:tcPr>
          <w:p>
            <w:pPr>
              <w:spacing w:after="0"/>
              <w:rPr>
                <w:sz w:val="22"/>
                <w:szCs w:val="22"/>
                <w:color w:val="auto"/>
              </w:rPr>
            </w:pPr>
          </w:p>
        </w:tc>
        <w:tc>
          <w:tcPr>
            <w:tcW w:w="180" w:type="dxa"/>
            <w:vAlign w:val="bottom"/>
            <w:tcBorders>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960" w:type="dxa"/>
            <w:vAlign w:val="bottom"/>
            <w:tcBorders>
              <w:bottom w:val="single" w:sz="8" w:color="auto"/>
            </w:tcBorders>
          </w:tcPr>
          <w:p>
            <w:pPr>
              <w:spacing w:after="0"/>
              <w:rPr>
                <w:sz w:val="22"/>
                <w:szCs w:val="22"/>
                <w:color w:val="auto"/>
              </w:rPr>
            </w:pPr>
          </w:p>
        </w:tc>
        <w:tc>
          <w:tcPr>
            <w:tcW w:w="1140" w:type="dxa"/>
            <w:vAlign w:val="bottom"/>
            <w:tcBorders>
              <w:bottom w:val="single" w:sz="8" w:color="auto"/>
            </w:tcBorders>
          </w:tcPr>
          <w:p>
            <w:pPr>
              <w:spacing w:after="0"/>
              <w:rPr>
                <w:sz w:val="22"/>
                <w:szCs w:val="22"/>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87630</wp:posOffset>
                </wp:positionH>
                <wp:positionV relativeFrom="paragraph">
                  <wp:posOffset>339090</wp:posOffset>
                </wp:positionV>
                <wp:extent cx="5488305"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8830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pt,26.7pt" to="439.05pt,26.7pt" o:allowincell="f" strokecolor="#000000" strokeweight="1.5pt"/>
            </w:pict>
          </mc:Fallback>
        </mc:AlternateContent>
        <mc:AlternateContent>
          <mc:Choice Requires="wps">
            <w:drawing>
              <wp:anchor simplePos="0" relativeHeight="251657728" behindDoc="1" locked="0" layoutInCell="0" allowOverlap="1">
                <wp:simplePos x="0" y="0"/>
                <wp:positionH relativeFrom="column">
                  <wp:posOffset>97155</wp:posOffset>
                </wp:positionH>
                <wp:positionV relativeFrom="paragraph">
                  <wp:posOffset>-5206365</wp:posOffset>
                </wp:positionV>
                <wp:extent cx="0" cy="606933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069330"/>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5pt,-409.9499pt" to="7.65pt,67.95pt" o:allowincell="f" strokecolor="#000000" strokeweight="1.5pt"/>
            </w:pict>
          </mc:Fallback>
        </mc:AlternateContent>
        <mc:AlternateContent>
          <mc:Choice Requires="wps">
            <w:drawing>
              <wp:anchor simplePos="0" relativeHeight="251657728" behindDoc="1" locked="0" layoutInCell="0" allowOverlap="1">
                <wp:simplePos x="0" y="0"/>
                <wp:positionH relativeFrom="column">
                  <wp:posOffset>5566410</wp:posOffset>
                </wp:positionH>
                <wp:positionV relativeFrom="paragraph">
                  <wp:posOffset>-5206365</wp:posOffset>
                </wp:positionV>
                <wp:extent cx="0" cy="606933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069330"/>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8.3pt,-409.9499pt" to="438.3pt,67.95pt" o:allowincell="f" strokecolor="#000000" strokeweight="1.5pt"/>
            </w:pict>
          </mc:Fallback>
        </mc:AlternateContent>
      </w:r>
    </w:p>
    <w:p>
      <w:pPr>
        <w:spacing w:after="0" w:line="8" w:lineRule="exact"/>
        <w:rPr>
          <w:sz w:val="20"/>
          <w:szCs w:val="20"/>
          <w:color w:val="auto"/>
        </w:rPr>
      </w:pPr>
    </w:p>
    <w:p>
      <w:pPr>
        <w:ind w:left="260"/>
        <w:spacing w:after="0" w:line="206" w:lineRule="exact"/>
        <w:rPr>
          <w:sz w:val="20"/>
          <w:szCs w:val="20"/>
          <w:color w:val="auto"/>
        </w:rPr>
      </w:pPr>
      <w:r>
        <w:rPr>
          <w:rFonts w:ascii="宋体" w:cs="宋体" w:eastAsia="宋体" w:hAnsi="宋体"/>
          <w:sz w:val="18"/>
          <w:szCs w:val="18"/>
          <w:color w:val="auto"/>
        </w:rPr>
        <w:t>申报企业其他需说明的情况：</w:t>
      </w:r>
    </w:p>
    <w:p>
      <w:pPr>
        <w:spacing w:after="0" w:line="369" w:lineRule="exact"/>
        <w:rPr>
          <w:sz w:val="20"/>
          <w:szCs w:val="20"/>
          <w:color w:val="auto"/>
        </w:rPr>
      </w:pPr>
    </w:p>
    <w:p>
      <w:pPr>
        <w:ind w:left="260" w:right="366"/>
        <w:spacing w:after="0" w:line="220" w:lineRule="exact"/>
        <w:rPr>
          <w:sz w:val="20"/>
          <w:szCs w:val="20"/>
          <w:color w:val="auto"/>
        </w:rPr>
      </w:pPr>
      <w:r>
        <w:rPr>
          <w:rFonts w:ascii="宋体" w:cs="宋体" w:eastAsia="宋体" w:hAnsi="宋体"/>
          <w:sz w:val="18"/>
          <w:szCs w:val="18"/>
          <w:color w:val="auto"/>
        </w:rPr>
        <w:t>谨声明：本人知悉并保证本表填报内容及所附证明材料真实、完整，并承担因资料虚假而产生的法律和行政责任。</w:t>
      </w:r>
    </w:p>
    <w:p>
      <w:pPr>
        <w:spacing w:after="0" w:line="56" w:lineRule="exact"/>
        <w:rPr>
          <w:sz w:val="20"/>
          <w:szCs w:val="20"/>
          <w:color w:val="auto"/>
        </w:rPr>
      </w:pPr>
    </w:p>
    <w:p>
      <w:pPr>
        <w:ind w:left="3320"/>
        <w:spacing w:after="0" w:line="206" w:lineRule="exact"/>
        <w:tabs>
          <w:tab w:leader="none" w:pos="5920" w:val="left"/>
          <w:tab w:leader="none" w:pos="6460" w:val="left"/>
          <w:tab w:leader="none" w:pos="6900" w:val="left"/>
        </w:tabs>
        <w:rPr>
          <w:sz w:val="20"/>
          <w:szCs w:val="20"/>
          <w:color w:val="auto"/>
        </w:rPr>
      </w:pPr>
      <w:r>
        <w:rPr>
          <w:rFonts w:ascii="宋体" w:cs="宋体" w:eastAsia="宋体" w:hAnsi="宋体"/>
          <w:sz w:val="18"/>
          <w:szCs w:val="18"/>
          <w:color w:val="auto"/>
        </w:rPr>
        <w:t>法定代表人签章：</w:t>
      </w:r>
      <w:r>
        <w:rPr>
          <w:sz w:val="20"/>
          <w:szCs w:val="20"/>
          <w:color w:val="auto"/>
        </w:rPr>
        <w:tab/>
      </w:r>
      <w:r>
        <w:rPr>
          <w:rFonts w:ascii="宋体" w:cs="宋体" w:eastAsia="宋体" w:hAnsi="宋体"/>
          <w:sz w:val="18"/>
          <w:szCs w:val="18"/>
          <w:color w:val="auto"/>
        </w:rPr>
        <w:t>年</w:t>
        <w:tab/>
        <w:t>月</w:t>
        <w:tab/>
        <w:t>日</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87630</wp:posOffset>
                </wp:positionH>
                <wp:positionV relativeFrom="paragraph">
                  <wp:posOffset>25400</wp:posOffset>
                </wp:positionV>
                <wp:extent cx="5488305"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8830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9pt,2pt" to="439.05pt,2pt" o:allowincell="f" strokecolor="#000000" strokeweight="1.5pt"/>
            </w:pict>
          </mc:Fallback>
        </mc:AlternateContent>
      </w:r>
    </w:p>
    <w:p>
      <w:pPr>
        <w:spacing w:after="0" w:line="77" w:lineRule="exact"/>
        <w:rPr>
          <w:sz w:val="20"/>
          <w:szCs w:val="20"/>
          <w:color w:val="auto"/>
        </w:rPr>
      </w:pPr>
    </w:p>
    <w:p>
      <w:pPr>
        <w:ind w:left="260"/>
        <w:spacing w:after="0" w:line="206" w:lineRule="exact"/>
        <w:tabs>
          <w:tab w:leader="none" w:pos="4200" w:val="left"/>
        </w:tabs>
        <w:rPr>
          <w:sz w:val="20"/>
          <w:szCs w:val="20"/>
          <w:color w:val="auto"/>
        </w:rPr>
      </w:pPr>
      <w:r>
        <w:rPr>
          <w:rFonts w:ascii="宋体" w:cs="宋体" w:eastAsia="宋体" w:hAnsi="宋体"/>
          <w:sz w:val="18"/>
          <w:szCs w:val="18"/>
          <w:color w:val="auto"/>
        </w:rPr>
        <w:t>填表人：</w:t>
      </w:r>
      <w:r>
        <w:rPr>
          <w:sz w:val="20"/>
          <w:szCs w:val="20"/>
          <w:color w:val="auto"/>
        </w:rPr>
        <w:tab/>
      </w:r>
      <w:r>
        <w:rPr>
          <w:rFonts w:ascii="宋体" w:cs="宋体" w:eastAsia="宋体" w:hAnsi="宋体"/>
          <w:sz w:val="18"/>
          <w:szCs w:val="18"/>
          <w:color w:val="auto"/>
        </w:rPr>
        <w:t>填表日期：</w:t>
      </w:r>
    </w:p>
    <w:p>
      <w:pPr>
        <w:spacing w:after="0" w:line="398" w:lineRule="exact"/>
        <w:rPr>
          <w:sz w:val="20"/>
          <w:szCs w:val="20"/>
          <w:color w:val="auto"/>
        </w:rPr>
      </w:pPr>
    </w:p>
    <w:p>
      <w:pPr>
        <w:ind w:left="260"/>
        <w:spacing w:after="0" w:line="240" w:lineRule="exact"/>
        <w:rPr>
          <w:sz w:val="20"/>
          <w:szCs w:val="20"/>
          <w:color w:val="auto"/>
        </w:rPr>
      </w:pPr>
      <w:r>
        <w:rPr>
          <w:rFonts w:ascii="宋体" w:cs="宋体" w:eastAsia="宋体" w:hAnsi="宋体"/>
          <w:sz w:val="21"/>
          <w:szCs w:val="21"/>
          <w:b w:val="1"/>
          <w:bCs w:val="1"/>
          <w:color w:val="auto"/>
        </w:rPr>
        <w:t>填表说明：</w:t>
      </w:r>
    </w:p>
    <w:p>
      <w:pPr>
        <w:spacing w:after="0" w:line="95" w:lineRule="exact"/>
        <w:rPr>
          <w:sz w:val="20"/>
          <w:szCs w:val="20"/>
          <w:color w:val="auto"/>
        </w:rPr>
      </w:pPr>
    </w:p>
    <w:p>
      <w:pPr>
        <w:ind w:left="980" w:hanging="298"/>
        <w:spacing w:after="0" w:line="217" w:lineRule="exact"/>
        <w:tabs>
          <w:tab w:leader="none" w:pos="980" w:val="left"/>
        </w:tabs>
        <w:numPr>
          <w:ilvl w:val="1"/>
          <w:numId w:val="5"/>
        </w:numPr>
        <w:rPr>
          <w:rFonts w:ascii="宋体" w:cs="宋体" w:eastAsia="宋体" w:hAnsi="宋体"/>
          <w:sz w:val="19"/>
          <w:szCs w:val="19"/>
          <w:color w:val="auto"/>
        </w:rPr>
      </w:pPr>
      <w:r>
        <w:rPr>
          <w:rFonts w:ascii="宋体" w:cs="宋体" w:eastAsia="宋体" w:hAnsi="宋体"/>
          <w:sz w:val="19"/>
          <w:szCs w:val="19"/>
          <w:color w:val="auto"/>
        </w:rPr>
        <w:t>“持股起始时间”是指填报的持股比例起始时间，如 2013 年 1 月 1 日持股 80%，2015</w:t>
      </w:r>
    </w:p>
    <w:p>
      <w:pPr>
        <w:spacing w:after="0" w:line="83" w:lineRule="exact"/>
        <w:rPr>
          <w:rFonts w:ascii="宋体" w:cs="宋体" w:eastAsia="宋体" w:hAnsi="宋体"/>
          <w:sz w:val="19"/>
          <w:szCs w:val="19"/>
          <w:color w:val="auto"/>
        </w:rPr>
      </w:pPr>
    </w:p>
    <w:p>
      <w:pPr>
        <w:ind w:left="520" w:hanging="258"/>
        <w:spacing w:after="0" w:line="229" w:lineRule="exact"/>
        <w:tabs>
          <w:tab w:leader="none" w:pos="520" w:val="left"/>
        </w:tabs>
        <w:numPr>
          <w:ilvl w:val="0"/>
          <w:numId w:val="5"/>
        </w:numPr>
        <w:rPr>
          <w:rFonts w:ascii="宋体" w:cs="宋体" w:eastAsia="宋体" w:hAnsi="宋体"/>
          <w:sz w:val="20"/>
          <w:szCs w:val="20"/>
          <w:color w:val="auto"/>
        </w:rPr>
      </w:pPr>
      <w:r>
        <w:rPr>
          <w:rFonts w:ascii="宋体" w:cs="宋体" w:eastAsia="宋体" w:hAnsi="宋体"/>
          <w:sz w:val="20"/>
          <w:szCs w:val="20"/>
          <w:color w:val="auto"/>
        </w:rPr>
        <w:t>1 月 1 日持股 100%，“持股比例”填 100%，“持股起始时间”填报 2015 年 1 月 1 日。</w:t>
      </w:r>
    </w:p>
    <w:p>
      <w:pPr>
        <w:spacing w:after="0" w:line="102" w:lineRule="exact"/>
        <w:rPr>
          <w:sz w:val="20"/>
          <w:szCs w:val="20"/>
          <w:color w:val="auto"/>
        </w:rPr>
      </w:pPr>
    </w:p>
    <w:p>
      <w:pPr>
        <w:ind w:left="260" w:right="266" w:firstLine="425"/>
        <w:spacing w:after="0" w:line="261" w:lineRule="exact"/>
        <w:rPr>
          <w:sz w:val="20"/>
          <w:szCs w:val="20"/>
          <w:color w:val="auto"/>
        </w:rPr>
      </w:pPr>
      <w:r>
        <w:rPr>
          <w:rFonts w:ascii="宋体" w:cs="宋体" w:eastAsia="宋体" w:hAnsi="宋体"/>
          <w:sz w:val="21"/>
          <w:szCs w:val="21"/>
          <w:color w:val="auto"/>
        </w:rPr>
        <w:t>2.“会计处理”栏次应明细填报划转的每一项资产，且划出方与划入方资产应一一对应填报。</w:t>
      </w:r>
    </w:p>
    <w:p>
      <w:pPr>
        <w:spacing w:after="0" w:line="103" w:lineRule="exact"/>
        <w:rPr>
          <w:sz w:val="20"/>
          <w:szCs w:val="20"/>
          <w:color w:val="auto"/>
        </w:rPr>
      </w:pPr>
    </w:p>
    <w:p>
      <w:pPr>
        <w:ind w:left="260" w:right="266" w:firstLine="425"/>
        <w:spacing w:after="0" w:line="261" w:lineRule="exact"/>
        <w:rPr>
          <w:sz w:val="20"/>
          <w:szCs w:val="20"/>
          <w:color w:val="auto"/>
        </w:rPr>
      </w:pPr>
      <w:r>
        <w:rPr>
          <w:rFonts w:ascii="宋体" w:cs="宋体" w:eastAsia="宋体" w:hAnsi="宋体"/>
          <w:sz w:val="21"/>
          <w:szCs w:val="21"/>
          <w:color w:val="auto"/>
        </w:rPr>
        <w:t>3.“会计处理”栏次划出方、划入方的会计科目涉及“所有者权益类”科目的，不填报资产计税基础；划出方、划入方填报的借贷应平衡。</w:t>
      </w:r>
    </w:p>
    <w:p>
      <w:pPr>
        <w:spacing w:after="0" w:line="85" w:lineRule="exact"/>
        <w:rPr>
          <w:sz w:val="20"/>
          <w:szCs w:val="20"/>
          <w:color w:val="auto"/>
        </w:rPr>
      </w:pPr>
    </w:p>
    <w:p>
      <w:pPr>
        <w:ind w:left="680"/>
        <w:spacing w:after="0" w:line="229" w:lineRule="exact"/>
        <w:rPr>
          <w:sz w:val="20"/>
          <w:szCs w:val="20"/>
          <w:color w:val="auto"/>
        </w:rPr>
      </w:pPr>
      <w:r>
        <w:rPr>
          <w:rFonts w:ascii="宋体" w:cs="宋体" w:eastAsia="宋体" w:hAnsi="宋体"/>
          <w:sz w:val="20"/>
          <w:szCs w:val="20"/>
          <w:color w:val="auto"/>
        </w:rPr>
        <w:t>4.本表一式三份，受理税务机关、划出方、划入方各一份。相关行次不够的可自行添加。</w:t>
      </w:r>
    </w:p>
    <w:p>
      <w:pPr>
        <w:sectPr>
          <w:pgSz w:w="11900" w:h="16838" w:orient="portrait"/>
          <w:cols w:equalWidth="0" w:num="1">
            <w:col w:w="9026"/>
          </w:cols>
          <w:pgMar w:left="1440" w:top="1440" w:right="1440" w:bottom="445" w:gutter="0" w:footer="0" w:header="0"/>
        </w:sectPr>
      </w:pPr>
    </w:p>
    <w:p>
      <w:pPr>
        <w:spacing w:after="0" w:line="37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28</w:t>
      </w:r>
    </w:p>
    <w:p>
      <w:pPr>
        <w:sectPr>
          <w:pgSz w:w="11900" w:h="16838" w:orient="portrait"/>
          <w:cols w:equalWidth="0" w:num="1">
            <w:col w:w="9026"/>
          </w:cols>
          <w:pgMar w:left="1440" w:top="1440" w:right="1440" w:bottom="445" w:gutter="0" w:footer="0" w:header="0"/>
          <w:type w:val="continuous"/>
        </w:sectPr>
      </w:pPr>
    </w:p>
    <w:bookmarkStart w:id="32" w:name="page33"/>
    <w:bookmarkEnd w:id="32"/>
    <w:p>
      <w:pPr>
        <w:spacing w:after="0" w:line="25" w:lineRule="exact"/>
        <w:rPr>
          <w:sz w:val="20"/>
          <w:szCs w:val="20"/>
          <w:color w:val="auto"/>
        </w:rPr>
      </w:pPr>
    </w:p>
    <w:p>
      <w:pPr>
        <w:jc w:val="center"/>
        <w:ind w:left="260" w:right="266"/>
        <w:spacing w:after="0" w:line="577" w:lineRule="exact"/>
        <w:rPr>
          <w:sz w:val="20"/>
          <w:szCs w:val="20"/>
          <w:color w:val="auto"/>
        </w:rPr>
      </w:pPr>
      <w:r>
        <w:rPr>
          <w:rFonts w:ascii="宋体" w:cs="宋体" w:eastAsia="宋体" w:hAnsi="宋体"/>
          <w:sz w:val="40"/>
          <w:szCs w:val="40"/>
          <w:b w:val="1"/>
          <w:bCs w:val="1"/>
          <w:color w:val="auto"/>
        </w:rPr>
        <w:t>国家税务总局关于企业重组业务企业所得税征收管理若干问题的公告</w:t>
      </w:r>
    </w:p>
    <w:p>
      <w:pPr>
        <w:spacing w:after="0" w:line="180" w:lineRule="exact"/>
        <w:rPr>
          <w:sz w:val="20"/>
          <w:szCs w:val="20"/>
          <w:color w:val="auto"/>
        </w:rPr>
      </w:pPr>
    </w:p>
    <w:tbl>
      <w:tblPr>
        <w:tblLayout w:type="fixed"/>
        <w:tblInd w:w="1180" w:type="dxa"/>
        <w:tblCellMar>
          <w:top w:w="0" w:type="dxa"/>
          <w:left w:w="0" w:type="dxa"/>
          <w:bottom w:w="0" w:type="dxa"/>
          <w:right w:w="0" w:type="dxa"/>
        </w:tblCellMar>
      </w:tblPr>
      <w:tr>
        <w:trPr>
          <w:trHeight w:val="366"/>
        </w:trPr>
        <w:tc>
          <w:tcPr>
            <w:tcW w:w="4340" w:type="dxa"/>
            <w:vAlign w:val="bottom"/>
          </w:tcPr>
          <w:p>
            <w:pPr>
              <w:spacing w:after="0" w:line="341" w:lineRule="exact"/>
              <w:rPr>
                <w:sz w:val="20"/>
                <w:szCs w:val="20"/>
                <w:color w:val="auto"/>
              </w:rPr>
            </w:pPr>
            <w:r>
              <w:rPr>
                <w:rFonts w:ascii="宋体" w:cs="宋体" w:eastAsia="宋体" w:hAnsi="宋体"/>
                <w:sz w:val="28"/>
                <w:szCs w:val="28"/>
                <w:color w:val="auto"/>
              </w:rPr>
              <w:t>国家税务总局公告</w:t>
            </w:r>
            <w:r>
              <w:rPr>
                <w:rFonts w:ascii="Times New Roman" w:cs="Times New Roman" w:eastAsia="Times New Roman" w:hAnsi="Times New Roman"/>
                <w:sz w:val="28"/>
                <w:szCs w:val="28"/>
                <w:color w:val="auto"/>
              </w:rPr>
              <w:t xml:space="preserve"> 2015 </w:t>
            </w:r>
            <w:r>
              <w:rPr>
                <w:rFonts w:ascii="宋体" w:cs="宋体" w:eastAsia="宋体" w:hAnsi="宋体"/>
                <w:sz w:val="28"/>
                <w:szCs w:val="28"/>
                <w:color w:val="auto"/>
              </w:rPr>
              <w:t>年第</w:t>
            </w:r>
            <w:r>
              <w:rPr>
                <w:rFonts w:ascii="Times New Roman" w:cs="Times New Roman" w:eastAsia="Times New Roman" w:hAnsi="Times New Roman"/>
                <w:sz w:val="28"/>
                <w:szCs w:val="28"/>
                <w:color w:val="auto"/>
              </w:rPr>
              <w:t xml:space="preserve"> 48 </w:t>
            </w:r>
            <w:r>
              <w:rPr>
                <w:rFonts w:ascii="宋体" w:cs="宋体" w:eastAsia="宋体" w:hAnsi="宋体"/>
                <w:sz w:val="28"/>
                <w:szCs w:val="28"/>
                <w:color w:val="auto"/>
              </w:rPr>
              <w:t>号</w:t>
            </w:r>
          </w:p>
        </w:tc>
        <w:tc>
          <w:tcPr>
            <w:tcW w:w="232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9"/>
              </w:rPr>
              <w:t xml:space="preserve">2015 </w:t>
            </w:r>
            <w:r>
              <w:rPr>
                <w:rFonts w:ascii="宋体" w:cs="宋体" w:eastAsia="宋体" w:hAnsi="宋体"/>
                <w:sz w:val="28"/>
                <w:szCs w:val="28"/>
                <w:color w:val="auto"/>
                <w:w w:val="99"/>
              </w:rPr>
              <w:t>年</w:t>
            </w:r>
            <w:r>
              <w:rPr>
                <w:rFonts w:ascii="Times New Roman" w:cs="Times New Roman" w:eastAsia="Times New Roman" w:hAnsi="Times New Roman"/>
                <w:sz w:val="28"/>
                <w:szCs w:val="28"/>
                <w:color w:val="auto"/>
                <w:w w:val="99"/>
              </w:rPr>
              <w:t xml:space="preserve"> 6 </w:t>
            </w:r>
            <w:r>
              <w:rPr>
                <w:rFonts w:ascii="宋体" w:cs="宋体" w:eastAsia="宋体" w:hAnsi="宋体"/>
                <w:sz w:val="28"/>
                <w:szCs w:val="28"/>
                <w:color w:val="auto"/>
                <w:w w:val="99"/>
              </w:rPr>
              <w:t>月</w:t>
            </w:r>
            <w:r>
              <w:rPr>
                <w:rFonts w:ascii="Times New Roman" w:cs="Times New Roman" w:eastAsia="Times New Roman" w:hAnsi="Times New Roman"/>
                <w:sz w:val="28"/>
                <w:szCs w:val="28"/>
                <w:color w:val="auto"/>
                <w:w w:val="99"/>
              </w:rPr>
              <w:t xml:space="preserve"> 24 </w:t>
            </w:r>
            <w:r>
              <w:rPr>
                <w:rFonts w:ascii="宋体" w:cs="宋体" w:eastAsia="宋体" w:hAnsi="宋体"/>
                <w:sz w:val="28"/>
                <w:szCs w:val="28"/>
                <w:color w:val="auto"/>
                <w:w w:val="99"/>
              </w:rPr>
              <w:t>日</w:t>
            </w:r>
          </w:p>
        </w:tc>
      </w:tr>
    </w:tbl>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both"/>
        <w:ind w:left="260" w:right="266" w:firstLine="480"/>
        <w:spacing w:after="0" w:line="431" w:lineRule="exact"/>
        <w:rPr>
          <w:rFonts w:ascii="宋体" w:cs="宋体" w:eastAsia="宋体" w:hAnsi="宋体"/>
          <w:sz w:val="24"/>
          <w:szCs w:val="24"/>
          <w:color w:val="auto"/>
        </w:rPr>
      </w:pPr>
      <w:r>
        <w:rPr>
          <w:rFonts w:ascii="宋体" w:cs="宋体" w:eastAsia="宋体" w:hAnsi="宋体"/>
          <w:sz w:val="24"/>
          <w:szCs w:val="24"/>
          <w:color w:val="auto"/>
        </w:rPr>
        <w:t xml:space="preserve">根据《中华人民共和国企业所得税法》及其实施条例、《中华人民共和国税收征收管理法》及其实施细则、《国务院关于取消非行政许可审批事项的决定》（国发〔2015〕27 </w:t>
      </w:r>
      <w:hyperlink w:anchor="page5">
        <w:r>
          <w:rPr>
            <w:rFonts w:ascii="宋体" w:cs="宋体" w:eastAsia="宋体" w:hAnsi="宋体"/>
            <w:sz w:val="24"/>
            <w:szCs w:val="24"/>
            <w:color w:val="auto"/>
          </w:rPr>
          <w:t>号）、《财政部 国家税务总局关于企业重组业务企业所得税处理若</w:t>
        </w:r>
      </w:hyperlink>
      <w:hyperlink w:anchor="page5">
        <w:r>
          <w:rPr>
            <w:rFonts w:ascii="宋体" w:cs="宋体" w:eastAsia="宋体" w:hAnsi="宋体"/>
            <w:sz w:val="24"/>
            <w:szCs w:val="24"/>
            <w:color w:val="auto"/>
          </w:rPr>
          <w:t>干问题的通知》（财税〔2009〕59 号）和</w:t>
        </w:r>
      </w:hyperlink>
      <w:hyperlink w:anchor="page22">
        <w:r>
          <w:rPr>
            <w:rFonts w:ascii="宋体" w:cs="宋体" w:eastAsia="宋体" w:hAnsi="宋体"/>
            <w:sz w:val="24"/>
            <w:szCs w:val="24"/>
            <w:color w:val="auto"/>
          </w:rPr>
          <w:t>《财政部 国家税务总局关于促进企业重</w:t>
        </w:r>
      </w:hyperlink>
      <w:hyperlink w:anchor="page22">
        <w:r>
          <w:rPr>
            <w:rFonts w:ascii="宋体" w:cs="宋体" w:eastAsia="宋体" w:hAnsi="宋体"/>
            <w:sz w:val="24"/>
            <w:szCs w:val="24"/>
            <w:color w:val="auto"/>
          </w:rPr>
          <w:t xml:space="preserve">组有关企业所得税处理问题的通知》（财税〔2014〕109 </w:t>
        </w:r>
      </w:hyperlink>
      <w:r>
        <w:rPr>
          <w:rFonts w:ascii="宋体" w:cs="宋体" w:eastAsia="宋体" w:hAnsi="宋体"/>
          <w:sz w:val="24"/>
          <w:szCs w:val="24"/>
          <w:color w:val="auto"/>
        </w:rPr>
        <w:t>号）等有关规定，现对企业重组业务企业所得税征收管理若干问题公告如下：</w:t>
      </w:r>
    </w:p>
    <w:p>
      <w:pPr>
        <w:spacing w:after="0" w:line="194" w:lineRule="exact"/>
        <w:rPr>
          <w:rFonts w:ascii="宋体" w:cs="宋体" w:eastAsia="宋体" w:hAnsi="宋体"/>
          <w:sz w:val="24"/>
          <w:szCs w:val="24"/>
          <w:color w:val="auto"/>
        </w:rPr>
      </w:pPr>
    </w:p>
    <w:p>
      <w:pPr>
        <w:ind w:left="740"/>
        <w:spacing w:after="0" w:line="274" w:lineRule="exact"/>
        <w:rPr>
          <w:sz w:val="20"/>
          <w:szCs w:val="20"/>
          <w:color w:val="auto"/>
        </w:rPr>
      </w:pPr>
      <w:r>
        <w:rPr>
          <w:rFonts w:ascii="宋体" w:cs="宋体" w:eastAsia="宋体" w:hAnsi="宋体"/>
          <w:sz w:val="24"/>
          <w:szCs w:val="24"/>
          <w:color w:val="auto"/>
        </w:rPr>
        <w:t>一、按照重组类型，企业重组的当事各方是指：</w:t>
      </w:r>
    </w:p>
    <w:p>
      <w:pPr>
        <w:spacing w:after="0" w:line="194" w:lineRule="exact"/>
        <w:rPr>
          <w:rFonts w:ascii="宋体" w:cs="宋体" w:eastAsia="宋体" w:hAnsi="宋体"/>
          <w:sz w:val="24"/>
          <w:szCs w:val="24"/>
          <w:color w:val="auto"/>
        </w:rPr>
      </w:pPr>
    </w:p>
    <w:p>
      <w:pPr>
        <w:ind w:left="740"/>
        <w:spacing w:after="0" w:line="274" w:lineRule="exact"/>
        <w:rPr>
          <w:sz w:val="20"/>
          <w:szCs w:val="20"/>
          <w:color w:val="auto"/>
        </w:rPr>
      </w:pPr>
      <w:r>
        <w:rPr>
          <w:rFonts w:ascii="宋体" w:cs="宋体" w:eastAsia="宋体" w:hAnsi="宋体"/>
          <w:sz w:val="24"/>
          <w:szCs w:val="24"/>
          <w:color w:val="auto"/>
        </w:rPr>
        <w:t>（一）债务重组中当事各方，指债务人、债权人。</w:t>
      </w:r>
    </w:p>
    <w:p>
      <w:pPr>
        <w:spacing w:after="0" w:line="194" w:lineRule="exact"/>
        <w:rPr>
          <w:rFonts w:ascii="宋体" w:cs="宋体" w:eastAsia="宋体" w:hAnsi="宋体"/>
          <w:sz w:val="24"/>
          <w:szCs w:val="24"/>
          <w:color w:val="auto"/>
        </w:rPr>
      </w:pPr>
    </w:p>
    <w:p>
      <w:pPr>
        <w:ind w:left="740"/>
        <w:spacing w:after="0" w:line="274" w:lineRule="exact"/>
        <w:rPr>
          <w:sz w:val="20"/>
          <w:szCs w:val="20"/>
          <w:color w:val="auto"/>
        </w:rPr>
      </w:pPr>
      <w:r>
        <w:rPr>
          <w:rFonts w:ascii="宋体" w:cs="宋体" w:eastAsia="宋体" w:hAnsi="宋体"/>
          <w:sz w:val="24"/>
          <w:szCs w:val="24"/>
          <w:color w:val="auto"/>
        </w:rPr>
        <w:t>（二）股权收购中当事各方，指收购方、转让方及被收购企业。</w:t>
      </w:r>
    </w:p>
    <w:p>
      <w:pPr>
        <w:spacing w:after="0" w:line="194" w:lineRule="exact"/>
        <w:rPr>
          <w:rFonts w:ascii="宋体" w:cs="宋体" w:eastAsia="宋体" w:hAnsi="宋体"/>
          <w:sz w:val="24"/>
          <w:szCs w:val="24"/>
          <w:color w:val="auto"/>
        </w:rPr>
      </w:pPr>
    </w:p>
    <w:p>
      <w:pPr>
        <w:ind w:left="740"/>
        <w:spacing w:after="0" w:line="274" w:lineRule="exact"/>
        <w:rPr>
          <w:sz w:val="20"/>
          <w:szCs w:val="20"/>
          <w:color w:val="auto"/>
        </w:rPr>
      </w:pPr>
      <w:r>
        <w:rPr>
          <w:rFonts w:ascii="宋体" w:cs="宋体" w:eastAsia="宋体" w:hAnsi="宋体"/>
          <w:sz w:val="24"/>
          <w:szCs w:val="24"/>
          <w:color w:val="auto"/>
        </w:rPr>
        <w:t>（三）资产收购中当事各方，指收购方、转让方。</w:t>
      </w:r>
    </w:p>
    <w:p>
      <w:pPr>
        <w:spacing w:after="0" w:line="194" w:lineRule="exact"/>
        <w:rPr>
          <w:rFonts w:ascii="宋体" w:cs="宋体" w:eastAsia="宋体" w:hAnsi="宋体"/>
          <w:sz w:val="24"/>
          <w:szCs w:val="24"/>
          <w:color w:val="auto"/>
        </w:rPr>
      </w:pPr>
    </w:p>
    <w:p>
      <w:pPr>
        <w:ind w:left="740"/>
        <w:spacing w:after="0" w:line="274" w:lineRule="exact"/>
        <w:rPr>
          <w:sz w:val="20"/>
          <w:szCs w:val="20"/>
          <w:color w:val="auto"/>
        </w:rPr>
      </w:pPr>
      <w:r>
        <w:rPr>
          <w:rFonts w:ascii="宋体" w:cs="宋体" w:eastAsia="宋体" w:hAnsi="宋体"/>
          <w:sz w:val="24"/>
          <w:szCs w:val="24"/>
          <w:color w:val="auto"/>
        </w:rPr>
        <w:t>（四）合并中当事各方，指合并企业、被合并企业及被合并企业股东。</w:t>
      </w:r>
    </w:p>
    <w:p>
      <w:pPr>
        <w:spacing w:after="0" w:line="194" w:lineRule="exact"/>
        <w:rPr>
          <w:rFonts w:ascii="宋体" w:cs="宋体" w:eastAsia="宋体" w:hAnsi="宋体"/>
          <w:sz w:val="24"/>
          <w:szCs w:val="24"/>
          <w:color w:val="auto"/>
        </w:rPr>
      </w:pPr>
    </w:p>
    <w:p>
      <w:pPr>
        <w:ind w:left="740"/>
        <w:spacing w:after="0" w:line="274" w:lineRule="exact"/>
        <w:rPr>
          <w:sz w:val="20"/>
          <w:szCs w:val="20"/>
          <w:color w:val="auto"/>
        </w:rPr>
      </w:pPr>
      <w:r>
        <w:rPr>
          <w:rFonts w:ascii="宋体" w:cs="宋体" w:eastAsia="宋体" w:hAnsi="宋体"/>
          <w:sz w:val="24"/>
          <w:szCs w:val="24"/>
          <w:color w:val="auto"/>
        </w:rPr>
        <w:t>（五）分立中当事各方，指分立企业、被分立企业及被分立企业股东。</w:t>
      </w:r>
    </w:p>
    <w:p>
      <w:pPr>
        <w:spacing w:after="0" w:line="228" w:lineRule="exact"/>
        <w:rPr>
          <w:rFonts w:ascii="宋体" w:cs="宋体" w:eastAsia="宋体" w:hAnsi="宋体"/>
          <w:sz w:val="24"/>
          <w:szCs w:val="24"/>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上述重组交易中，股权收购中转让方、合并中被合并企业股东和分立中被分立企业股东，可以是自然人。</w:t>
      </w:r>
    </w:p>
    <w:p>
      <w:pPr>
        <w:spacing w:after="0" w:line="195" w:lineRule="exact"/>
        <w:rPr>
          <w:rFonts w:ascii="宋体" w:cs="宋体" w:eastAsia="宋体" w:hAnsi="宋体"/>
          <w:sz w:val="24"/>
          <w:szCs w:val="24"/>
          <w:color w:val="auto"/>
        </w:rPr>
      </w:pPr>
    </w:p>
    <w:p>
      <w:pPr>
        <w:ind w:left="740"/>
        <w:spacing w:after="0" w:line="274" w:lineRule="exact"/>
        <w:rPr>
          <w:sz w:val="20"/>
          <w:szCs w:val="20"/>
          <w:color w:val="auto"/>
        </w:rPr>
      </w:pPr>
      <w:r>
        <w:rPr>
          <w:rFonts w:ascii="宋体" w:cs="宋体" w:eastAsia="宋体" w:hAnsi="宋体"/>
          <w:sz w:val="24"/>
          <w:szCs w:val="24"/>
          <w:color w:val="auto"/>
        </w:rPr>
        <w:t>当事各方中的自然人应按个人所得税的相关规定进行税务处理。</w:t>
      </w:r>
    </w:p>
    <w:p>
      <w:pPr>
        <w:spacing w:after="0" w:line="228" w:lineRule="exact"/>
        <w:rPr>
          <w:rFonts w:ascii="宋体" w:cs="宋体" w:eastAsia="宋体" w:hAnsi="宋体"/>
          <w:sz w:val="24"/>
          <w:szCs w:val="24"/>
          <w:color w:val="auto"/>
        </w:rPr>
      </w:pPr>
    </w:p>
    <w:p>
      <w:pPr>
        <w:jc w:val="both"/>
        <w:ind w:left="260" w:right="266" w:firstLine="480"/>
        <w:spacing w:after="0" w:line="392" w:lineRule="exact"/>
        <w:rPr>
          <w:sz w:val="20"/>
          <w:szCs w:val="20"/>
          <w:color w:val="auto"/>
        </w:rPr>
      </w:pPr>
      <w:r>
        <w:rPr>
          <w:rFonts w:ascii="宋体" w:cs="宋体" w:eastAsia="宋体" w:hAnsi="宋体"/>
          <w:sz w:val="24"/>
          <w:szCs w:val="24"/>
          <w:color w:val="auto"/>
        </w:rPr>
        <w:t>二、重组当事各方企业适用特殊性税务处理的（指重组业务符合财税〔2009〕 59 号文件和财税〔2014〕109 号文件第一条、第二条规定条件并选择特殊性税务处理的，下同），应按如下规定确定重组主导方：</w:t>
      </w:r>
    </w:p>
    <w:p>
      <w:pPr>
        <w:spacing w:after="0" w:line="197" w:lineRule="exact"/>
        <w:rPr>
          <w:rFonts w:ascii="宋体" w:cs="宋体" w:eastAsia="宋体" w:hAnsi="宋体"/>
          <w:sz w:val="24"/>
          <w:szCs w:val="24"/>
          <w:color w:val="auto"/>
        </w:rPr>
      </w:pPr>
    </w:p>
    <w:p>
      <w:pPr>
        <w:ind w:left="740"/>
        <w:spacing w:after="0" w:line="274" w:lineRule="exact"/>
        <w:rPr>
          <w:sz w:val="20"/>
          <w:szCs w:val="20"/>
          <w:color w:val="auto"/>
        </w:rPr>
      </w:pPr>
      <w:r>
        <w:rPr>
          <w:rFonts w:ascii="宋体" w:cs="宋体" w:eastAsia="宋体" w:hAnsi="宋体"/>
          <w:sz w:val="24"/>
          <w:szCs w:val="24"/>
          <w:color w:val="auto"/>
        </w:rPr>
        <w:t>（一）债务重组，主导方为债务人。</w:t>
      </w:r>
    </w:p>
    <w:p>
      <w:pPr>
        <w:spacing w:after="0" w:line="228" w:lineRule="exact"/>
        <w:rPr>
          <w:rFonts w:ascii="宋体" w:cs="宋体" w:eastAsia="宋体" w:hAnsi="宋体"/>
          <w:sz w:val="24"/>
          <w:szCs w:val="24"/>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（二）股权收购，主导方为股权转让方，涉及两个或两个以上股权转让方，由转让被收购企业股权比例最大的一方作为主导方（转让股权比例相同的可协商确定主导方）。</w:t>
      </w:r>
    </w:p>
    <w:p>
      <w:pPr>
        <w:spacing w:after="0" w:line="197" w:lineRule="exact"/>
        <w:rPr>
          <w:rFonts w:ascii="宋体" w:cs="宋体" w:eastAsia="宋体" w:hAnsi="宋体"/>
          <w:sz w:val="24"/>
          <w:szCs w:val="24"/>
          <w:color w:val="auto"/>
        </w:rPr>
      </w:pPr>
    </w:p>
    <w:p>
      <w:pPr>
        <w:ind w:left="740"/>
        <w:spacing w:after="0" w:line="274" w:lineRule="exact"/>
        <w:rPr>
          <w:sz w:val="20"/>
          <w:szCs w:val="20"/>
          <w:color w:val="auto"/>
        </w:rPr>
      </w:pPr>
      <w:r>
        <w:rPr>
          <w:rFonts w:ascii="宋体" w:cs="宋体" w:eastAsia="宋体" w:hAnsi="宋体"/>
          <w:sz w:val="24"/>
          <w:szCs w:val="24"/>
          <w:color w:val="auto"/>
        </w:rPr>
        <w:t>（三）资产收购，主导方为资产转让方。</w:t>
      </w:r>
    </w:p>
    <w:p>
      <w:pPr>
        <w:spacing w:after="0" w:line="228" w:lineRule="exact"/>
        <w:rPr>
          <w:rFonts w:ascii="宋体" w:cs="宋体" w:eastAsia="宋体" w:hAnsi="宋体"/>
          <w:sz w:val="24"/>
          <w:szCs w:val="24"/>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（四）合并，主导方为被合并企业，涉及同一控制下多家被合并企业的，以净资产最大的一方为主导方。</w:t>
      </w:r>
    </w:p>
    <w:p>
      <w:pPr>
        <w:sectPr>
          <w:pgSz w:w="11900" w:h="16838" w:orient="portrait"/>
          <w:cols w:equalWidth="0" w:num="1">
            <w:col w:w="9026"/>
          </w:cols>
          <w:pgMar w:left="1440" w:top="1440" w:right="1440" w:bottom="445" w:gutter="0" w:footer="0" w:header="0"/>
        </w:sectPr>
      </w:pPr>
    </w:p>
    <w:p>
      <w:pPr>
        <w:spacing w:after="0" w:line="278" w:lineRule="exact"/>
        <w:rPr>
          <w:rFonts w:ascii="宋体" w:cs="宋体" w:eastAsia="宋体" w:hAnsi="宋体"/>
          <w:sz w:val="24"/>
          <w:szCs w:val="24"/>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29</w:t>
      </w:r>
    </w:p>
    <w:p>
      <w:pPr>
        <w:sectPr>
          <w:pgSz w:w="11900" w:h="16838" w:orient="portrait"/>
          <w:cols w:equalWidth="0" w:num="1">
            <w:col w:w="9026"/>
          </w:cols>
          <w:pgMar w:left="1440" w:top="1440" w:right="1440" w:bottom="445" w:gutter="0" w:footer="0" w:header="0"/>
          <w:type w:val="continuous"/>
        </w:sectPr>
      </w:pPr>
    </w:p>
    <w:bookmarkStart w:id="33" w:name="page34"/>
    <w:bookmarkEnd w:id="33"/>
    <w:p>
      <w:pPr>
        <w:spacing w:after="0" w:line="5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（五）分立，主导方为被分立企业。</w:t>
      </w:r>
    </w:p>
    <w:p>
      <w:pPr>
        <w:spacing w:after="0" w:line="228" w:lineRule="exact"/>
        <w:rPr>
          <w:sz w:val="20"/>
          <w:szCs w:val="20"/>
          <w:color w:val="auto"/>
        </w:rPr>
      </w:pPr>
    </w:p>
    <w:p>
      <w:pPr>
        <w:jc w:val="both"/>
        <w:ind w:left="260" w:right="266" w:firstLine="480"/>
        <w:spacing w:after="0" w:line="354" w:lineRule="exact"/>
        <w:rPr>
          <w:sz w:val="20"/>
          <w:szCs w:val="20"/>
          <w:color w:val="auto"/>
        </w:rPr>
      </w:pPr>
      <w:r>
        <w:rPr>
          <w:rFonts w:ascii="宋体" w:cs="宋体" w:eastAsia="宋体" w:hAnsi="宋体"/>
          <w:sz w:val="24"/>
          <w:szCs w:val="24"/>
          <w:color w:val="auto"/>
        </w:rPr>
        <w:t>三、财税〔2009〕59 号文件第十一条所称重组业务完成当年，是指重组日所属的企业所得税纳税年度。</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企业重组日的确定，按以下规定处理：</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1.债务重组，以债务重组合同（协议）或法院裁定书生效日为重组日。</w:t>
      </w:r>
    </w:p>
    <w:p>
      <w:pPr>
        <w:spacing w:after="0" w:line="228"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2.股权收购，以转让合同（协议）生效且完成股权变更手续日为重组日。关联企业之间发生股权收购，转让合同（协议）生效后 12 个月内尚未完成股权变更手续的，应以转让合同（协议）生效日为重组日。</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3.资产收购，以转让合同（协议）生效且当事各方已进行会计处理的日期为重组日。</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4.合并，以合并合同（协议）生效、当事各方已进行会计处理且完成工商新设登记或变更登记日为重组日。按规定不需要办理工商新设或变更登记的合并，以合并合同（协议）生效且当事各方已进行会计处理的日期为重组日。</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5.分立，以分立合同（协议）生效、当事各方已进行会计处理且完成工商新设登记或变更登记日为重组日。</w:t>
      </w:r>
    </w:p>
    <w:p>
      <w:pPr>
        <w:spacing w:after="0" w:line="229" w:lineRule="exact"/>
        <w:rPr>
          <w:sz w:val="20"/>
          <w:szCs w:val="20"/>
          <w:color w:val="auto"/>
        </w:rPr>
      </w:pPr>
    </w:p>
    <w:p>
      <w:pPr>
        <w:jc w:val="both"/>
        <w:ind w:left="260" w:right="266" w:firstLine="480"/>
        <w:spacing w:after="0" w:line="431" w:lineRule="exact"/>
        <w:rPr>
          <w:sz w:val="20"/>
          <w:szCs w:val="20"/>
          <w:color w:val="auto"/>
        </w:rPr>
      </w:pPr>
      <w:r>
        <w:rPr>
          <w:rFonts w:ascii="宋体" w:cs="宋体" w:eastAsia="宋体" w:hAnsi="宋体"/>
          <w:sz w:val="24"/>
          <w:szCs w:val="24"/>
          <w:color w:val="auto"/>
        </w:rPr>
        <w:t>四、企业重组业务适用特殊性税务处理的，除财税〔2009〕59 号文件第四条第（一）项所称企业发生其他法律形式简单改变情形外，重组各方应在该重组业务完成当年，办理企业所得税年度申报时，分别向各自主管税务机关报送《企业重组所得税特殊性税务处理报告表及附表》（详见附件 1）和申报资料（详见附件2）。合并、分立中重组一方涉及注销的，应在尚未办理注销税务登记手续前进行申报。</w:t>
      </w:r>
    </w:p>
    <w:p>
      <w:pPr>
        <w:spacing w:after="0" w:line="228"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重组主导方申报后，其他当事方向其主管税务机关办理纳税申报。申报时还应附送重组主导方经主管税务机关受理的《企业重组所得税特殊性税务处理报告表及附表》（复印件）。</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五、企业重组业务适用特殊性税务处理的，申报时，应从以下方面逐条说明企业重组具有合理的商业目的：</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（一）重组交易的方式；</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（二）重组交易的实质结果；</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（三）重组各方涉及的税务状况变化；</w:t>
      </w:r>
    </w:p>
    <w:p>
      <w:pPr>
        <w:spacing w:after="0" w:line="193"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（四）重组各方涉及的财务状况变化；</w:t>
      </w:r>
    </w:p>
    <w:p>
      <w:pPr>
        <w:sectPr>
          <w:pgSz w:w="11900" w:h="16838" w:orient="portrait"/>
          <w:cols w:equalWidth="0" w:num="1">
            <w:col w:w="9026"/>
          </w:cols>
          <w:pgMar w:left="1440" w:top="1440" w:right="1440" w:bottom="445" w:gutter="0" w:footer="0" w:header="0"/>
        </w:sectPr>
      </w:pPr>
    </w:p>
    <w:p>
      <w:pPr>
        <w:spacing w:after="0" w:line="27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30</w:t>
      </w:r>
    </w:p>
    <w:p>
      <w:pPr>
        <w:sectPr>
          <w:pgSz w:w="11900" w:h="16838" w:orient="portrait"/>
          <w:cols w:equalWidth="0" w:num="1">
            <w:col w:w="9026"/>
          </w:cols>
          <w:pgMar w:left="1440" w:top="1440" w:right="1440" w:bottom="445" w:gutter="0" w:footer="0" w:header="0"/>
          <w:type w:val="continuous"/>
        </w:sectPr>
      </w:pPr>
    </w:p>
    <w:bookmarkStart w:id="34" w:name="page35"/>
    <w:bookmarkEnd w:id="34"/>
    <w:p>
      <w:pPr>
        <w:spacing w:after="0" w:line="5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（五）非居民企业参与重组活动的情况。</w:t>
      </w:r>
    </w:p>
    <w:p>
      <w:pPr>
        <w:spacing w:after="0" w:line="228"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六、企业重组业务适用特殊性税务处理的，申报时，当事各方还应向主管税务机关提交重组前连续 12 个月内有无与该重组相关的其他股权、资产交易情况的说明，并说明这些交易与该重组是否构成分步交易，是否作为一项企业重组业务进行处理。</w:t>
      </w:r>
    </w:p>
    <w:p>
      <w:pPr>
        <w:spacing w:after="0" w:line="207" w:lineRule="exact"/>
        <w:rPr>
          <w:sz w:val="20"/>
          <w:szCs w:val="20"/>
          <w:color w:val="auto"/>
        </w:rPr>
      </w:pPr>
    </w:p>
    <w:p>
      <w:pPr>
        <w:ind w:left="740"/>
        <w:spacing w:after="0" w:line="263" w:lineRule="exact"/>
        <w:rPr>
          <w:sz w:val="20"/>
          <w:szCs w:val="20"/>
          <w:color w:val="auto"/>
        </w:rPr>
      </w:pPr>
      <w:r>
        <w:rPr>
          <w:rFonts w:ascii="宋体" w:cs="宋体" w:eastAsia="宋体" w:hAnsi="宋体"/>
          <w:sz w:val="23"/>
          <w:szCs w:val="23"/>
          <w:color w:val="auto"/>
        </w:rPr>
        <w:t>七、根据财税〔2009〕59 号文件第十条规定，若同一项重组业务涉及在连续</w:t>
      </w:r>
    </w:p>
    <w:p>
      <w:pPr>
        <w:spacing w:after="0" w:line="228" w:lineRule="exact"/>
        <w:rPr>
          <w:sz w:val="20"/>
          <w:szCs w:val="20"/>
          <w:color w:val="auto"/>
        </w:rPr>
      </w:pPr>
    </w:p>
    <w:p>
      <w:pPr>
        <w:jc w:val="both"/>
        <w:ind w:left="260" w:right="266" w:firstLine="2"/>
        <w:spacing w:after="0" w:line="392" w:lineRule="exact"/>
        <w:tabs>
          <w:tab w:leader="none" w:pos="604" w:val="left"/>
        </w:tabs>
        <w:numPr>
          <w:ilvl w:val="0"/>
          <w:numId w:val="6"/>
        </w:numPr>
        <w:rPr>
          <w:rFonts w:ascii="宋体" w:cs="宋体" w:eastAsia="宋体" w:hAnsi="宋体"/>
          <w:sz w:val="23"/>
          <w:szCs w:val="23"/>
          <w:color w:val="auto"/>
        </w:rPr>
      </w:pPr>
      <w:r>
        <w:rPr>
          <w:rFonts w:ascii="宋体" w:cs="宋体" w:eastAsia="宋体" w:hAnsi="宋体"/>
          <w:sz w:val="23"/>
          <w:szCs w:val="23"/>
          <w:color w:val="auto"/>
        </w:rPr>
        <w:t>个月内分步交易，且跨两个纳税年度，当事各方在首个纳税年度交易完成时预计整个交易符合特殊性税务处理条件，经协商一致选择特殊性税务处理的，可以暂时适用特殊性税务处理，并在当年企业所得税年度申报时提交书面申报资料。</w:t>
      </w:r>
    </w:p>
    <w:p>
      <w:pPr>
        <w:spacing w:after="0" w:line="230" w:lineRule="exact"/>
        <w:rPr>
          <w:rFonts w:ascii="宋体" w:cs="宋体" w:eastAsia="宋体" w:hAnsi="宋体"/>
          <w:sz w:val="23"/>
          <w:szCs w:val="23"/>
          <w:color w:val="auto"/>
        </w:rPr>
      </w:pPr>
    </w:p>
    <w:p>
      <w:pPr>
        <w:jc w:val="both"/>
        <w:ind w:left="260" w:right="266" w:firstLine="487"/>
        <w:spacing w:after="0" w:line="411" w:lineRule="exact"/>
        <w:rPr>
          <w:rFonts w:ascii="宋体" w:cs="宋体" w:eastAsia="宋体" w:hAnsi="宋体"/>
          <w:sz w:val="23"/>
          <w:szCs w:val="23"/>
          <w:color w:val="auto"/>
        </w:rPr>
      </w:pPr>
      <w:r>
        <w:rPr>
          <w:rFonts w:ascii="宋体" w:cs="宋体" w:eastAsia="宋体" w:hAnsi="宋体"/>
          <w:sz w:val="24"/>
          <w:szCs w:val="24"/>
          <w:color w:val="auto"/>
        </w:rPr>
        <w:t>在下一纳税年度全部交易完成后，企业应判断是否适用特殊性税务处理。如适用特殊性税务处理的，当事各方应按本公告要求申报相关资料；如适用一般性税务处理的，应调整相应纳税年度的企业所得税年度申报表，计算缴纳企业所得税。</w:t>
      </w:r>
    </w:p>
    <w:p>
      <w:pPr>
        <w:spacing w:after="0" w:line="229" w:lineRule="exact"/>
        <w:rPr>
          <w:rFonts w:ascii="宋体" w:cs="宋体" w:eastAsia="宋体" w:hAnsi="宋体"/>
          <w:sz w:val="23"/>
          <w:szCs w:val="23"/>
          <w:color w:val="auto"/>
        </w:rPr>
      </w:pPr>
    </w:p>
    <w:p>
      <w:pPr>
        <w:jc w:val="both"/>
        <w:ind w:left="260" w:right="266" w:firstLine="480"/>
        <w:spacing w:after="0" w:line="392" w:lineRule="exact"/>
        <w:rPr>
          <w:rFonts w:ascii="宋体" w:cs="宋体" w:eastAsia="宋体" w:hAnsi="宋体"/>
          <w:sz w:val="23"/>
          <w:szCs w:val="23"/>
          <w:color w:val="auto"/>
        </w:rPr>
      </w:pPr>
      <w:r>
        <w:rPr>
          <w:rFonts w:ascii="宋体" w:cs="宋体" w:eastAsia="宋体" w:hAnsi="宋体"/>
          <w:sz w:val="24"/>
          <w:szCs w:val="24"/>
          <w:color w:val="auto"/>
        </w:rPr>
        <w:t>八、企业发生财税〔2009〕59 号文件第六条第（一）项规定的债务重组，应准确记录应予确认的债务重组所得，并在相应年度的企业所得税汇算清缴时对当年确认额及分年结转额的情况做出说明。</w:t>
      </w:r>
    </w:p>
    <w:p>
      <w:pPr>
        <w:spacing w:after="0" w:line="230" w:lineRule="exact"/>
        <w:rPr>
          <w:rFonts w:ascii="宋体" w:cs="宋体" w:eastAsia="宋体" w:hAnsi="宋体"/>
          <w:sz w:val="23"/>
          <w:szCs w:val="23"/>
          <w:color w:val="auto"/>
        </w:rPr>
      </w:pPr>
    </w:p>
    <w:p>
      <w:pPr>
        <w:ind w:left="260" w:right="266" w:firstLine="487"/>
        <w:spacing w:after="0" w:line="354" w:lineRule="exact"/>
        <w:rPr>
          <w:rFonts w:ascii="宋体" w:cs="宋体" w:eastAsia="宋体" w:hAnsi="宋体"/>
          <w:sz w:val="23"/>
          <w:szCs w:val="23"/>
          <w:color w:val="auto"/>
        </w:rPr>
      </w:pPr>
      <w:r>
        <w:rPr>
          <w:rFonts w:ascii="宋体" w:cs="宋体" w:eastAsia="宋体" w:hAnsi="宋体"/>
          <w:sz w:val="24"/>
          <w:szCs w:val="24"/>
          <w:color w:val="auto"/>
        </w:rPr>
        <w:t>主管税务机关应建立台账，对企业每年申报的债务重组所得与台账进行比对分析，加强后续管理。</w:t>
      </w:r>
    </w:p>
    <w:p>
      <w:pPr>
        <w:spacing w:after="0" w:line="228" w:lineRule="exact"/>
        <w:rPr>
          <w:rFonts w:ascii="宋体" w:cs="宋体" w:eastAsia="宋体" w:hAnsi="宋体"/>
          <w:sz w:val="23"/>
          <w:szCs w:val="23"/>
          <w:color w:val="auto"/>
        </w:rPr>
      </w:pPr>
    </w:p>
    <w:p>
      <w:pPr>
        <w:jc w:val="both"/>
        <w:ind w:left="260" w:right="266" w:firstLine="480"/>
        <w:spacing w:after="0" w:line="392" w:lineRule="exact"/>
        <w:rPr>
          <w:rFonts w:ascii="宋体" w:cs="宋体" w:eastAsia="宋体" w:hAnsi="宋体"/>
          <w:sz w:val="23"/>
          <w:szCs w:val="23"/>
          <w:color w:val="auto"/>
        </w:rPr>
      </w:pPr>
      <w:r>
        <w:rPr>
          <w:rFonts w:ascii="宋体" w:cs="宋体" w:eastAsia="宋体" w:hAnsi="宋体"/>
          <w:sz w:val="24"/>
          <w:szCs w:val="24"/>
          <w:color w:val="auto"/>
        </w:rPr>
        <w:t>九、企业发生财税〔2009〕59 号文件第七条第（三）项规定的重组，居民企业应准确记录应予确认的资产或股权转让收益总额，并在相应年度的企业所得税汇算清缴时对当年确认额及分年结转额的情况做出说明。</w:t>
      </w:r>
    </w:p>
    <w:p>
      <w:pPr>
        <w:spacing w:after="0" w:line="230" w:lineRule="exact"/>
        <w:rPr>
          <w:rFonts w:ascii="宋体" w:cs="宋体" w:eastAsia="宋体" w:hAnsi="宋体"/>
          <w:sz w:val="23"/>
          <w:szCs w:val="23"/>
          <w:color w:val="auto"/>
        </w:rPr>
      </w:pPr>
    </w:p>
    <w:p>
      <w:pPr>
        <w:ind w:left="260" w:right="266" w:firstLine="487"/>
        <w:spacing w:after="0" w:line="354" w:lineRule="exact"/>
        <w:rPr>
          <w:rFonts w:ascii="宋体" w:cs="宋体" w:eastAsia="宋体" w:hAnsi="宋体"/>
          <w:sz w:val="23"/>
          <w:szCs w:val="23"/>
          <w:color w:val="auto"/>
        </w:rPr>
      </w:pPr>
      <w:r>
        <w:rPr>
          <w:rFonts w:ascii="宋体" w:cs="宋体" w:eastAsia="宋体" w:hAnsi="宋体"/>
          <w:sz w:val="24"/>
          <w:szCs w:val="24"/>
          <w:color w:val="auto"/>
        </w:rPr>
        <w:t>主管税务机关应建立台账，对居民企业取得股权的计税基础和每年确认的资产或股权转让收益进行比对分析，加强后续管理。</w:t>
      </w:r>
    </w:p>
    <w:p>
      <w:pPr>
        <w:spacing w:after="0" w:line="228" w:lineRule="exact"/>
        <w:rPr>
          <w:rFonts w:ascii="宋体" w:cs="宋体" w:eastAsia="宋体" w:hAnsi="宋体"/>
          <w:sz w:val="23"/>
          <w:szCs w:val="23"/>
          <w:color w:val="auto"/>
        </w:rPr>
      </w:pPr>
    </w:p>
    <w:p>
      <w:pPr>
        <w:jc w:val="both"/>
        <w:ind w:left="260" w:right="266" w:firstLine="487"/>
        <w:spacing w:after="0" w:line="411" w:lineRule="exact"/>
        <w:rPr>
          <w:rFonts w:ascii="宋体" w:cs="宋体" w:eastAsia="宋体" w:hAnsi="宋体"/>
          <w:sz w:val="23"/>
          <w:szCs w:val="23"/>
          <w:color w:val="auto"/>
        </w:rPr>
      </w:pPr>
      <w:r>
        <w:rPr>
          <w:rFonts w:ascii="宋体" w:cs="宋体" w:eastAsia="宋体" w:hAnsi="宋体"/>
          <w:sz w:val="24"/>
          <w:szCs w:val="24"/>
          <w:color w:val="auto"/>
        </w:rPr>
        <w:t>十、适用特殊性税务处理的企业，在以后年度转让或处置重组资产（股权）时，应在年度纳税申报时对资产（股权）转让所得或损失情况进行专项说明，包括特殊性税务处理时确定的重组资产（股权）计税基础与转让或处置时的计税基础的比对情况，以及递延所得税负债的处理情况等。</w:t>
      </w:r>
    </w:p>
    <w:p>
      <w:pPr>
        <w:spacing w:after="0" w:line="229" w:lineRule="exact"/>
        <w:rPr>
          <w:rFonts w:ascii="宋体" w:cs="宋体" w:eastAsia="宋体" w:hAnsi="宋体"/>
          <w:sz w:val="23"/>
          <w:szCs w:val="23"/>
          <w:color w:val="auto"/>
        </w:rPr>
      </w:pPr>
    </w:p>
    <w:p>
      <w:pPr>
        <w:jc w:val="both"/>
        <w:ind w:left="260" w:right="266" w:firstLine="487"/>
        <w:spacing w:after="0" w:line="392" w:lineRule="exact"/>
        <w:rPr>
          <w:rFonts w:ascii="宋体" w:cs="宋体" w:eastAsia="宋体" w:hAnsi="宋体"/>
          <w:sz w:val="23"/>
          <w:szCs w:val="23"/>
          <w:color w:val="auto"/>
        </w:rPr>
      </w:pPr>
      <w:r>
        <w:rPr>
          <w:rFonts w:ascii="宋体" w:cs="宋体" w:eastAsia="宋体" w:hAnsi="宋体"/>
          <w:sz w:val="24"/>
          <w:szCs w:val="24"/>
          <w:color w:val="auto"/>
        </w:rPr>
        <w:t>适用特殊性税务处理的企业，在以后年度转让或处置重组资产（股权）时，主管税务机关应加强评估和检查，将企业特殊性税务处理时确定的重组资产（股权）计税基础与转让或处置时的计税基础及相关的年度纳税申报表比对，发现问</w:t>
      </w:r>
    </w:p>
    <w:p>
      <w:pPr>
        <w:sectPr>
          <w:pgSz w:w="11900" w:h="16838" w:orient="portrait"/>
          <w:cols w:equalWidth="0" w:num="1">
            <w:col w:w="9026"/>
          </w:cols>
          <w:pgMar w:left="1440" w:top="1440" w:right="1440" w:bottom="445" w:gutter="0" w:footer="0" w:header="0"/>
        </w:sectPr>
      </w:pPr>
    </w:p>
    <w:p>
      <w:pPr>
        <w:spacing w:after="0" w:line="27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31</w:t>
      </w:r>
    </w:p>
    <w:p>
      <w:pPr>
        <w:sectPr>
          <w:pgSz w:w="11900" w:h="16838" w:orient="portrait"/>
          <w:cols w:equalWidth="0" w:num="1">
            <w:col w:w="9026"/>
          </w:cols>
          <w:pgMar w:left="1440" w:top="1440" w:right="1440" w:bottom="445" w:gutter="0" w:footer="0" w:header="0"/>
          <w:type w:val="continuous"/>
        </w:sectPr>
      </w:pPr>
    </w:p>
    <w:bookmarkStart w:id="35" w:name="page36"/>
    <w:bookmarkEnd w:id="35"/>
    <w:p>
      <w:pPr>
        <w:spacing w:after="0" w:line="5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题的，应依法进行调整。</w:t>
      </w:r>
    </w:p>
    <w:p>
      <w:pPr>
        <w:spacing w:after="0" w:line="228"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十一、税务机关应对适用特殊性税务处理的企业重组做好统计和相关资料的归档工作。各省、自治区、直辖市和计划单列市国家税务局、地方税务局应于每年 8 月底前将《企业重组所得税特殊性税务处理统计表》（详见附件 3）上报税务总局（所得税司）。</w:t>
      </w:r>
    </w:p>
    <w:p>
      <w:pPr>
        <w:spacing w:after="0" w:line="229" w:lineRule="exact"/>
        <w:rPr>
          <w:sz w:val="20"/>
          <w:szCs w:val="20"/>
          <w:color w:val="auto"/>
        </w:rPr>
      </w:pPr>
    </w:p>
    <w:p>
      <w:pPr>
        <w:jc w:val="both"/>
        <w:ind w:left="260" w:right="266" w:firstLine="480"/>
        <w:spacing w:after="0" w:line="423" w:lineRule="exact"/>
        <w:rPr>
          <w:sz w:val="20"/>
          <w:szCs w:val="20"/>
          <w:color w:val="auto"/>
        </w:rPr>
      </w:pPr>
      <w:r>
        <w:rPr>
          <w:rFonts w:ascii="宋体" w:cs="宋体" w:eastAsia="宋体" w:hAnsi="宋体"/>
          <w:sz w:val="24"/>
          <w:szCs w:val="24"/>
          <w:color w:val="auto"/>
        </w:rPr>
        <w:t>十二、本公告适用于 2015 年度及以后年度企业所得税汇算清缴。《国家税务总局关于发布〈企业重组业务企业所得税管理办法〉的公告》（国家税务总局公告 2010 年第 4 号）第三条、第七条、第八条、第十六条、第十七条、第十八条、第二十二条、第二十三条、第二十四条、第二十五条、第二十七条、第三十二条同时废止。</w:t>
      </w:r>
    </w:p>
    <w:p>
      <w:pPr>
        <w:spacing w:after="0" w:line="196"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本公告施行时企业已经签订重组协议，但尚未完成重组的，按本公告执行。</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特此公告。</w:t>
      </w: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附件：1.企业重组所得税特殊性税务处理报告表及附表</w:t>
      </w:r>
    </w:p>
    <w:p>
      <w:pPr>
        <w:spacing w:after="0" w:line="194" w:lineRule="exact"/>
        <w:rPr>
          <w:sz w:val="20"/>
          <w:szCs w:val="20"/>
          <w:color w:val="auto"/>
        </w:rPr>
      </w:pPr>
    </w:p>
    <w:p>
      <w:pPr>
        <w:ind w:left="1460"/>
        <w:spacing w:after="0" w:line="274" w:lineRule="exact"/>
        <w:rPr>
          <w:sz w:val="20"/>
          <w:szCs w:val="20"/>
          <w:color w:val="auto"/>
        </w:rPr>
      </w:pPr>
      <w:r>
        <w:rPr>
          <w:rFonts w:ascii="宋体" w:cs="宋体" w:eastAsia="宋体" w:hAnsi="宋体"/>
          <w:sz w:val="24"/>
          <w:szCs w:val="24"/>
          <w:color w:val="auto"/>
        </w:rPr>
        <w:t>2.企业重组所得税特殊性税务处理申报资料一览表</w:t>
      </w:r>
    </w:p>
    <w:p>
      <w:pPr>
        <w:spacing w:after="0" w:line="194" w:lineRule="exact"/>
        <w:rPr>
          <w:sz w:val="20"/>
          <w:szCs w:val="20"/>
          <w:color w:val="auto"/>
        </w:rPr>
      </w:pPr>
    </w:p>
    <w:p>
      <w:pPr>
        <w:ind w:left="1460"/>
        <w:spacing w:after="0" w:line="274" w:lineRule="exact"/>
        <w:rPr>
          <w:sz w:val="20"/>
          <w:szCs w:val="20"/>
          <w:color w:val="auto"/>
        </w:rPr>
      </w:pPr>
      <w:r>
        <w:rPr>
          <w:rFonts w:ascii="宋体" w:cs="宋体" w:eastAsia="宋体" w:hAnsi="宋体"/>
          <w:sz w:val="24"/>
          <w:szCs w:val="24"/>
          <w:color w:val="auto"/>
        </w:rPr>
        <w:t>3.企业重组所得税特殊性税务处理统计表</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32</w:t>
      </w:r>
    </w:p>
    <w:p>
      <w:pPr>
        <w:sectPr>
          <w:pgSz w:w="11900" w:h="16838" w:orient="portrait"/>
          <w:cols w:equalWidth="0" w:num="1">
            <w:col w:w="9026"/>
          </w:cols>
          <w:pgMar w:left="1440" w:top="1440" w:right="1440" w:bottom="445" w:gutter="0" w:footer="0" w:header="0"/>
          <w:type w:val="continuous"/>
        </w:sectPr>
      </w:pPr>
    </w:p>
    <w:bookmarkStart w:id="36" w:name="page37"/>
    <w:bookmarkEnd w:id="36"/>
    <w:p>
      <w:pPr>
        <w:spacing w:after="0" w:line="19" w:lineRule="exact"/>
        <w:rPr>
          <w:sz w:val="20"/>
          <w:szCs w:val="20"/>
          <w:color w:val="auto"/>
        </w:rPr>
      </w:pPr>
    </w:p>
    <w:p>
      <w:pPr>
        <w:ind w:left="400"/>
        <w:spacing w:after="0" w:line="274" w:lineRule="exact"/>
        <w:rPr>
          <w:sz w:val="20"/>
          <w:szCs w:val="20"/>
          <w:color w:val="auto"/>
        </w:rPr>
      </w:pPr>
      <w:r>
        <w:rPr>
          <w:rFonts w:ascii="宋体" w:cs="宋体" w:eastAsia="宋体" w:hAnsi="宋体"/>
          <w:sz w:val="24"/>
          <w:szCs w:val="24"/>
          <w:b w:val="1"/>
          <w:bCs w:val="1"/>
          <w:color w:val="auto"/>
        </w:rPr>
        <w:t>附件 1</w:t>
      </w:r>
    </w:p>
    <w:p>
      <w:pPr>
        <w:spacing w:after="0" w:line="207" w:lineRule="exact"/>
        <w:rPr>
          <w:sz w:val="20"/>
          <w:szCs w:val="20"/>
          <w:color w:val="auto"/>
        </w:rPr>
      </w:pPr>
    </w:p>
    <w:tbl>
      <w:tblPr>
        <w:tblLayout w:type="fixed"/>
        <w:tblInd w:w="10" w:type="dxa"/>
        <w:tblCellMar>
          <w:top w:w="0" w:type="dxa"/>
          <w:left w:w="0" w:type="dxa"/>
          <w:bottom w:w="0" w:type="dxa"/>
          <w:right w:w="0" w:type="dxa"/>
        </w:tblCellMar>
      </w:tblPr>
      <w:tr>
        <w:trPr>
          <w:trHeight w:val="319"/>
        </w:trPr>
        <w:tc>
          <w:tcPr>
            <w:tcW w:w="1940" w:type="dxa"/>
            <w:vAlign w:val="bottom"/>
          </w:tcPr>
          <w:p>
            <w:pPr>
              <w:spacing w:after="0"/>
              <w:rPr>
                <w:sz w:val="24"/>
                <w:szCs w:val="24"/>
                <w:color w:val="auto"/>
              </w:rPr>
            </w:pPr>
          </w:p>
        </w:tc>
        <w:tc>
          <w:tcPr>
            <w:tcW w:w="5820" w:type="dxa"/>
            <w:vAlign w:val="bottom"/>
            <w:gridSpan w:val="5"/>
          </w:tcPr>
          <w:p>
            <w:pPr>
              <w:ind w:left="320"/>
              <w:spacing w:after="0" w:line="320" w:lineRule="exact"/>
              <w:rPr>
                <w:sz w:val="20"/>
                <w:szCs w:val="20"/>
                <w:color w:val="auto"/>
              </w:rPr>
            </w:pPr>
            <w:r>
              <w:rPr>
                <w:rFonts w:ascii="宋体" w:cs="宋体" w:eastAsia="宋体" w:hAnsi="宋体"/>
                <w:sz w:val="28"/>
                <w:szCs w:val="28"/>
                <w:b w:val="1"/>
                <w:bCs w:val="1"/>
                <w:color w:val="auto"/>
              </w:rPr>
              <w:t>企业重组所得税特殊性税务处理报告表</w:t>
            </w:r>
          </w:p>
        </w:tc>
        <w:tc>
          <w:tcPr>
            <w:tcW w:w="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2"/>
        </w:trPr>
        <w:tc>
          <w:tcPr>
            <w:tcW w:w="1940" w:type="dxa"/>
            <w:vAlign w:val="bottom"/>
            <w:tcBorders>
              <w:bottom w:val="single" w:sz="8" w:color="auto"/>
            </w:tcBorders>
          </w:tcPr>
          <w:p>
            <w:pPr>
              <w:spacing w:after="0"/>
              <w:rPr>
                <w:sz w:val="24"/>
                <w:szCs w:val="24"/>
                <w:color w:val="auto"/>
              </w:rPr>
            </w:pPr>
          </w:p>
        </w:tc>
        <w:tc>
          <w:tcPr>
            <w:tcW w:w="192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74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9"/>
        </w:trPr>
        <w:tc>
          <w:tcPr>
            <w:tcW w:w="19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纳税人名称</w:t>
            </w:r>
          </w:p>
        </w:tc>
        <w:tc>
          <w:tcPr>
            <w:tcW w:w="1920" w:type="dxa"/>
            <w:vAlign w:val="bottom"/>
          </w:tcPr>
          <w:p>
            <w:pPr>
              <w:spacing w:after="0"/>
              <w:rPr>
                <w:sz w:val="22"/>
                <w:szCs w:val="22"/>
                <w:color w:val="auto"/>
              </w:rPr>
            </w:pPr>
          </w:p>
        </w:tc>
        <w:tc>
          <w:tcPr>
            <w:tcW w:w="520" w:type="dxa"/>
            <w:vAlign w:val="bottom"/>
            <w:tcBorders>
              <w:right w:val="single" w:sz="8" w:color="auto"/>
            </w:tcBorders>
          </w:tcPr>
          <w:p>
            <w:pPr>
              <w:spacing w:after="0"/>
              <w:rPr>
                <w:sz w:val="22"/>
                <w:szCs w:val="22"/>
                <w:color w:val="auto"/>
              </w:rPr>
            </w:pPr>
          </w:p>
        </w:tc>
        <w:tc>
          <w:tcPr>
            <w:tcW w:w="2420" w:type="dxa"/>
            <w:vAlign w:val="bottom"/>
            <w:tcBorders>
              <w:right w:val="single" w:sz="8" w:color="auto"/>
            </w:tcBorders>
            <w:gridSpan w:val="2"/>
            <w:vMerge w:val="restart"/>
          </w:tcPr>
          <w:p>
            <w:pPr>
              <w:jc w:val="center"/>
              <w:spacing w:after="0" w:line="240" w:lineRule="exact"/>
              <w:rPr>
                <w:sz w:val="20"/>
                <w:szCs w:val="20"/>
                <w:color w:val="auto"/>
              </w:rPr>
            </w:pPr>
            <w:r>
              <w:rPr>
                <w:rFonts w:ascii="宋体" w:cs="宋体" w:eastAsia="宋体" w:hAnsi="宋体"/>
                <w:sz w:val="21"/>
                <w:szCs w:val="21"/>
                <w:color w:val="auto"/>
                <w:w w:val="99"/>
              </w:rPr>
              <w:t>纳税人识别号</w:t>
            </w:r>
          </w:p>
        </w:tc>
        <w:tc>
          <w:tcPr>
            <w:tcW w:w="9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520" w:type="dxa"/>
            <w:vAlign w:val="bottom"/>
          </w:tcPr>
          <w:p>
            <w:pPr>
              <w:spacing w:after="0"/>
              <w:rPr>
                <w:sz w:val="22"/>
                <w:szCs w:val="22"/>
                <w:color w:val="auto"/>
              </w:rPr>
            </w:pPr>
          </w:p>
        </w:tc>
        <w:tc>
          <w:tcPr>
            <w:tcW w:w="4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40"/>
        </w:trPr>
        <w:tc>
          <w:tcPr>
            <w:tcW w:w="19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（盖章）</w:t>
            </w:r>
          </w:p>
        </w:tc>
        <w:tc>
          <w:tcPr>
            <w:tcW w:w="1920" w:type="dxa"/>
            <w:vAlign w:val="bottom"/>
          </w:tcPr>
          <w:p>
            <w:pPr>
              <w:spacing w:after="0"/>
              <w:rPr>
                <w:sz w:val="12"/>
                <w:szCs w:val="12"/>
                <w:color w:val="auto"/>
              </w:rPr>
            </w:pPr>
          </w:p>
        </w:tc>
        <w:tc>
          <w:tcPr>
            <w:tcW w:w="520" w:type="dxa"/>
            <w:vAlign w:val="bottom"/>
            <w:tcBorders>
              <w:right w:val="single" w:sz="8" w:color="auto"/>
            </w:tcBorders>
          </w:tcPr>
          <w:p>
            <w:pPr>
              <w:spacing w:after="0"/>
              <w:rPr>
                <w:sz w:val="12"/>
                <w:szCs w:val="12"/>
                <w:color w:val="auto"/>
              </w:rPr>
            </w:pPr>
          </w:p>
        </w:tc>
        <w:tc>
          <w:tcPr>
            <w:tcW w:w="2420" w:type="dxa"/>
            <w:vAlign w:val="bottom"/>
            <w:tcBorders>
              <w:right w:val="single" w:sz="8" w:color="auto"/>
            </w:tcBorders>
            <w:gridSpan w:val="2"/>
            <w:vMerge w:val="continue"/>
          </w:tcPr>
          <w:p>
            <w:pPr>
              <w:spacing w:after="0"/>
              <w:rPr>
                <w:sz w:val="12"/>
                <w:szCs w:val="12"/>
                <w:color w:val="auto"/>
              </w:rPr>
            </w:pPr>
          </w:p>
        </w:tc>
        <w:tc>
          <w:tcPr>
            <w:tcW w:w="9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4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40"/>
        </w:trPr>
        <w:tc>
          <w:tcPr>
            <w:tcW w:w="1940" w:type="dxa"/>
            <w:vAlign w:val="bottom"/>
            <w:tcBorders>
              <w:left w:val="single" w:sz="8" w:color="auto"/>
              <w:right w:val="single" w:sz="8" w:color="auto"/>
            </w:tcBorders>
            <w:vMerge w:val="continue"/>
          </w:tcPr>
          <w:p>
            <w:pPr>
              <w:spacing w:after="0"/>
              <w:rPr>
                <w:sz w:val="12"/>
                <w:szCs w:val="12"/>
                <w:color w:val="auto"/>
              </w:rPr>
            </w:pPr>
          </w:p>
        </w:tc>
        <w:tc>
          <w:tcPr>
            <w:tcW w:w="1920" w:type="dxa"/>
            <w:vAlign w:val="bottom"/>
          </w:tcPr>
          <w:p>
            <w:pPr>
              <w:spacing w:after="0"/>
              <w:rPr>
                <w:sz w:val="12"/>
                <w:szCs w:val="12"/>
                <w:color w:val="auto"/>
              </w:rPr>
            </w:pPr>
          </w:p>
        </w:tc>
        <w:tc>
          <w:tcPr>
            <w:tcW w:w="520" w:type="dxa"/>
            <w:vAlign w:val="bottom"/>
            <w:tcBorders>
              <w:right w:val="single" w:sz="8" w:color="auto"/>
            </w:tcBorders>
          </w:tcPr>
          <w:p>
            <w:pPr>
              <w:spacing w:after="0"/>
              <w:rPr>
                <w:sz w:val="12"/>
                <w:szCs w:val="12"/>
                <w:color w:val="auto"/>
              </w:rPr>
            </w:pPr>
          </w:p>
        </w:tc>
        <w:tc>
          <w:tcPr>
            <w:tcW w:w="1740" w:type="dxa"/>
            <w:vAlign w:val="bottom"/>
          </w:tcPr>
          <w:p>
            <w:pPr>
              <w:spacing w:after="0"/>
              <w:rPr>
                <w:sz w:val="12"/>
                <w:szCs w:val="12"/>
                <w:color w:val="auto"/>
              </w:rPr>
            </w:pPr>
          </w:p>
        </w:tc>
        <w:tc>
          <w:tcPr>
            <w:tcW w:w="680" w:type="dxa"/>
            <w:vAlign w:val="bottom"/>
            <w:tcBorders>
              <w:right w:val="single" w:sz="8" w:color="auto"/>
            </w:tcBorders>
          </w:tcPr>
          <w:p>
            <w:pPr>
              <w:spacing w:after="0"/>
              <w:rPr>
                <w:sz w:val="12"/>
                <w:szCs w:val="12"/>
                <w:color w:val="auto"/>
              </w:rPr>
            </w:pPr>
          </w:p>
        </w:tc>
        <w:tc>
          <w:tcPr>
            <w:tcW w:w="9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4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0"/>
        </w:trPr>
        <w:tc>
          <w:tcPr>
            <w:tcW w:w="1940" w:type="dxa"/>
            <w:vAlign w:val="bottom"/>
            <w:tcBorders>
              <w:left w:val="single" w:sz="8" w:color="auto"/>
              <w:bottom w:val="single" w:sz="8" w:color="auto"/>
              <w:right w:val="single" w:sz="8" w:color="auto"/>
            </w:tcBorders>
          </w:tcPr>
          <w:p>
            <w:pPr>
              <w:spacing w:after="0"/>
              <w:rPr>
                <w:sz w:val="2"/>
                <w:szCs w:val="2"/>
                <w:color w:val="auto"/>
              </w:rPr>
            </w:pPr>
          </w:p>
        </w:tc>
        <w:tc>
          <w:tcPr>
            <w:tcW w:w="1920" w:type="dxa"/>
            <w:vAlign w:val="bottom"/>
            <w:tcBorders>
              <w:bottom w:val="single" w:sz="8" w:color="auto"/>
            </w:tcBorders>
          </w:tcPr>
          <w:p>
            <w:pPr>
              <w:spacing w:after="0"/>
              <w:rPr>
                <w:sz w:val="2"/>
                <w:szCs w:val="2"/>
                <w:color w:val="auto"/>
              </w:rPr>
            </w:pPr>
          </w:p>
        </w:tc>
        <w:tc>
          <w:tcPr>
            <w:tcW w:w="520" w:type="dxa"/>
            <w:vAlign w:val="bottom"/>
            <w:tcBorders>
              <w:bottom w:val="single" w:sz="8" w:color="auto"/>
              <w:right w:val="single" w:sz="8" w:color="auto"/>
            </w:tcBorders>
          </w:tcPr>
          <w:p>
            <w:pPr>
              <w:spacing w:after="0"/>
              <w:rPr>
                <w:sz w:val="2"/>
                <w:szCs w:val="2"/>
                <w:color w:val="auto"/>
              </w:rPr>
            </w:pPr>
          </w:p>
        </w:tc>
        <w:tc>
          <w:tcPr>
            <w:tcW w:w="1740" w:type="dxa"/>
            <w:vAlign w:val="bottom"/>
            <w:tcBorders>
              <w:bottom w:val="single" w:sz="8" w:color="auto"/>
            </w:tcBorders>
          </w:tcPr>
          <w:p>
            <w:pPr>
              <w:spacing w:after="0"/>
              <w:rPr>
                <w:sz w:val="2"/>
                <w:szCs w:val="2"/>
                <w:color w:val="auto"/>
              </w:rPr>
            </w:pPr>
          </w:p>
        </w:tc>
        <w:tc>
          <w:tcPr>
            <w:tcW w:w="680" w:type="dxa"/>
            <w:vAlign w:val="bottom"/>
            <w:tcBorders>
              <w:bottom w:val="single" w:sz="8" w:color="auto"/>
              <w:right w:val="single" w:sz="8" w:color="auto"/>
            </w:tcBorders>
          </w:tcPr>
          <w:p>
            <w:pPr>
              <w:spacing w:after="0"/>
              <w:rPr>
                <w:sz w:val="2"/>
                <w:szCs w:val="2"/>
                <w:color w:val="auto"/>
              </w:rPr>
            </w:pPr>
          </w:p>
        </w:tc>
        <w:tc>
          <w:tcPr>
            <w:tcW w:w="960" w:type="dxa"/>
            <w:vAlign w:val="bottom"/>
            <w:tcBorders>
              <w:bottom w:val="single" w:sz="8" w:color="auto"/>
            </w:tcBorders>
          </w:tcPr>
          <w:p>
            <w:pPr>
              <w:spacing w:after="0"/>
              <w:rPr>
                <w:sz w:val="2"/>
                <w:szCs w:val="2"/>
                <w:color w:val="auto"/>
              </w:rPr>
            </w:pPr>
          </w:p>
        </w:tc>
        <w:tc>
          <w:tcPr>
            <w:tcW w:w="80" w:type="dxa"/>
            <w:vAlign w:val="bottom"/>
            <w:tcBorders>
              <w:bottom w:val="single" w:sz="8" w:color="auto"/>
            </w:tcBorders>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520" w:type="dxa"/>
            <w:vAlign w:val="bottom"/>
            <w:tcBorders>
              <w:bottom w:val="single" w:sz="8" w:color="auto"/>
            </w:tcBorders>
          </w:tcPr>
          <w:p>
            <w:pPr>
              <w:spacing w:after="0"/>
              <w:rPr>
                <w:sz w:val="2"/>
                <w:szCs w:val="2"/>
                <w:color w:val="auto"/>
              </w:rPr>
            </w:pPr>
          </w:p>
        </w:tc>
        <w:tc>
          <w:tcPr>
            <w:tcW w:w="48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44"/>
        </w:trPr>
        <w:tc>
          <w:tcPr>
            <w:tcW w:w="19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单位地址</w:t>
            </w:r>
          </w:p>
        </w:tc>
        <w:tc>
          <w:tcPr>
            <w:tcW w:w="192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740" w:type="dxa"/>
            <w:vAlign w:val="bottom"/>
          </w:tcPr>
          <w:p>
            <w:pPr>
              <w:jc w:val="center"/>
              <w:ind w:left="534"/>
              <w:spacing w:after="0" w:line="240" w:lineRule="exact"/>
              <w:rPr>
                <w:sz w:val="20"/>
                <w:szCs w:val="20"/>
                <w:color w:val="auto"/>
              </w:rPr>
            </w:pPr>
            <w:r>
              <w:rPr>
                <w:rFonts w:ascii="宋体" w:cs="宋体" w:eastAsia="宋体" w:hAnsi="宋体"/>
                <w:sz w:val="21"/>
                <w:szCs w:val="21"/>
                <w:color w:val="auto"/>
              </w:rPr>
              <w:t>财务负责人</w:t>
            </w:r>
          </w:p>
        </w:tc>
        <w:tc>
          <w:tcPr>
            <w:tcW w:w="680" w:type="dxa"/>
            <w:vAlign w:val="bottom"/>
            <w:tcBorders>
              <w:right w:val="single" w:sz="8" w:color="auto"/>
            </w:tcBorders>
          </w:tcPr>
          <w:p>
            <w:pPr>
              <w:spacing w:after="0"/>
              <w:rPr>
                <w:sz w:val="24"/>
                <w:szCs w:val="24"/>
                <w:color w:val="auto"/>
              </w:rPr>
            </w:pPr>
          </w:p>
        </w:tc>
        <w:tc>
          <w:tcPr>
            <w:tcW w:w="9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9"/>
        </w:trPr>
        <w:tc>
          <w:tcPr>
            <w:tcW w:w="1940" w:type="dxa"/>
            <w:vAlign w:val="bottom"/>
            <w:tcBorders>
              <w:left w:val="single" w:sz="8" w:color="auto"/>
              <w:bottom w:val="single" w:sz="8" w:color="auto"/>
              <w:right w:val="single" w:sz="8" w:color="auto"/>
            </w:tcBorders>
          </w:tcPr>
          <w:p>
            <w:pPr>
              <w:spacing w:after="0"/>
              <w:rPr>
                <w:sz w:val="10"/>
                <w:szCs w:val="10"/>
                <w:color w:val="auto"/>
              </w:rPr>
            </w:pPr>
          </w:p>
        </w:tc>
        <w:tc>
          <w:tcPr>
            <w:tcW w:w="1920" w:type="dxa"/>
            <w:vAlign w:val="bottom"/>
            <w:tcBorders>
              <w:bottom w:val="single" w:sz="8" w:color="auto"/>
            </w:tcBorders>
          </w:tcPr>
          <w:p>
            <w:pPr>
              <w:spacing w:after="0"/>
              <w:rPr>
                <w:sz w:val="10"/>
                <w:szCs w:val="10"/>
                <w:color w:val="auto"/>
              </w:rPr>
            </w:pPr>
          </w:p>
        </w:tc>
        <w:tc>
          <w:tcPr>
            <w:tcW w:w="520" w:type="dxa"/>
            <w:vAlign w:val="bottom"/>
            <w:tcBorders>
              <w:bottom w:val="single" w:sz="8" w:color="auto"/>
              <w:right w:val="single" w:sz="8" w:color="auto"/>
            </w:tcBorders>
          </w:tcPr>
          <w:p>
            <w:pPr>
              <w:spacing w:after="0"/>
              <w:rPr>
                <w:sz w:val="10"/>
                <w:szCs w:val="10"/>
                <w:color w:val="auto"/>
              </w:rPr>
            </w:pPr>
          </w:p>
        </w:tc>
        <w:tc>
          <w:tcPr>
            <w:tcW w:w="1740" w:type="dxa"/>
            <w:vAlign w:val="bottom"/>
            <w:tcBorders>
              <w:bottom w:val="single" w:sz="8" w:color="auto"/>
            </w:tcBorders>
          </w:tcPr>
          <w:p>
            <w:pPr>
              <w:spacing w:after="0"/>
              <w:rPr>
                <w:sz w:val="10"/>
                <w:szCs w:val="10"/>
                <w:color w:val="auto"/>
              </w:rPr>
            </w:pPr>
          </w:p>
        </w:tc>
        <w:tc>
          <w:tcPr>
            <w:tcW w:w="680" w:type="dxa"/>
            <w:vAlign w:val="bottom"/>
            <w:tcBorders>
              <w:bottom w:val="single" w:sz="8" w:color="auto"/>
              <w:right w:val="single" w:sz="8" w:color="auto"/>
            </w:tcBorders>
          </w:tcPr>
          <w:p>
            <w:pPr>
              <w:spacing w:after="0"/>
              <w:rPr>
                <w:sz w:val="10"/>
                <w:szCs w:val="10"/>
                <w:color w:val="auto"/>
              </w:rPr>
            </w:pPr>
          </w:p>
        </w:tc>
        <w:tc>
          <w:tcPr>
            <w:tcW w:w="96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4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50"/>
        </w:trPr>
        <w:tc>
          <w:tcPr>
            <w:tcW w:w="19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主管税务机关</w:t>
            </w:r>
          </w:p>
        </w:tc>
        <w:tc>
          <w:tcPr>
            <w:tcW w:w="1920" w:type="dxa"/>
            <w:vAlign w:val="bottom"/>
          </w:tcPr>
          <w:p>
            <w:pPr>
              <w:spacing w:after="0"/>
              <w:rPr>
                <w:sz w:val="21"/>
                <w:szCs w:val="21"/>
                <w:color w:val="auto"/>
              </w:rPr>
            </w:pPr>
          </w:p>
        </w:tc>
        <w:tc>
          <w:tcPr>
            <w:tcW w:w="520" w:type="dxa"/>
            <w:vAlign w:val="bottom"/>
            <w:tcBorders>
              <w:right w:val="single" w:sz="8" w:color="auto"/>
            </w:tcBorders>
          </w:tcPr>
          <w:p>
            <w:pPr>
              <w:spacing w:after="0"/>
              <w:rPr>
                <w:sz w:val="21"/>
                <w:szCs w:val="21"/>
                <w:color w:val="auto"/>
              </w:rPr>
            </w:pPr>
          </w:p>
        </w:tc>
        <w:tc>
          <w:tcPr>
            <w:tcW w:w="1740" w:type="dxa"/>
            <w:vAlign w:val="bottom"/>
            <w:vMerge w:val="restart"/>
          </w:tcPr>
          <w:p>
            <w:pPr>
              <w:jc w:val="center"/>
              <w:ind w:left="554"/>
              <w:spacing w:after="0" w:line="240" w:lineRule="exact"/>
              <w:rPr>
                <w:sz w:val="20"/>
                <w:szCs w:val="20"/>
                <w:color w:val="auto"/>
              </w:rPr>
            </w:pPr>
            <w:r>
              <w:rPr>
                <w:rFonts w:ascii="宋体" w:cs="宋体" w:eastAsia="宋体" w:hAnsi="宋体"/>
                <w:sz w:val="21"/>
                <w:szCs w:val="21"/>
                <w:color w:val="auto"/>
                <w:w w:val="99"/>
              </w:rPr>
              <w:t>联系电话</w:t>
            </w:r>
          </w:p>
        </w:tc>
        <w:tc>
          <w:tcPr>
            <w:tcW w:w="680" w:type="dxa"/>
            <w:vAlign w:val="bottom"/>
            <w:tcBorders>
              <w:right w:val="single" w:sz="8" w:color="auto"/>
            </w:tcBorders>
          </w:tcPr>
          <w:p>
            <w:pPr>
              <w:spacing w:after="0"/>
              <w:rPr>
                <w:sz w:val="21"/>
                <w:szCs w:val="21"/>
                <w:color w:val="auto"/>
              </w:rPr>
            </w:pPr>
          </w:p>
        </w:tc>
        <w:tc>
          <w:tcPr>
            <w:tcW w:w="96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460" w:type="dxa"/>
            <w:vAlign w:val="bottom"/>
          </w:tcPr>
          <w:p>
            <w:pPr>
              <w:spacing w:after="0"/>
              <w:rPr>
                <w:sz w:val="21"/>
                <w:szCs w:val="21"/>
                <w:color w:val="auto"/>
              </w:rPr>
            </w:pPr>
          </w:p>
        </w:tc>
        <w:tc>
          <w:tcPr>
            <w:tcW w:w="520" w:type="dxa"/>
            <w:vAlign w:val="bottom"/>
          </w:tcPr>
          <w:p>
            <w:pPr>
              <w:spacing w:after="0"/>
              <w:rPr>
                <w:sz w:val="21"/>
                <w:szCs w:val="21"/>
                <w:color w:val="auto"/>
              </w:rPr>
            </w:pPr>
          </w:p>
        </w:tc>
        <w:tc>
          <w:tcPr>
            <w:tcW w:w="48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39"/>
        </w:trPr>
        <w:tc>
          <w:tcPr>
            <w:tcW w:w="19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（全称）</w:t>
            </w:r>
          </w:p>
        </w:tc>
        <w:tc>
          <w:tcPr>
            <w:tcW w:w="1920" w:type="dxa"/>
            <w:vAlign w:val="bottom"/>
          </w:tcPr>
          <w:p>
            <w:pPr>
              <w:spacing w:after="0"/>
              <w:rPr>
                <w:sz w:val="12"/>
                <w:szCs w:val="12"/>
                <w:color w:val="auto"/>
              </w:rPr>
            </w:pPr>
          </w:p>
        </w:tc>
        <w:tc>
          <w:tcPr>
            <w:tcW w:w="520" w:type="dxa"/>
            <w:vAlign w:val="bottom"/>
            <w:tcBorders>
              <w:right w:val="single" w:sz="8" w:color="auto"/>
            </w:tcBorders>
          </w:tcPr>
          <w:p>
            <w:pPr>
              <w:spacing w:after="0"/>
              <w:rPr>
                <w:sz w:val="12"/>
                <w:szCs w:val="12"/>
                <w:color w:val="auto"/>
              </w:rPr>
            </w:pPr>
          </w:p>
        </w:tc>
        <w:tc>
          <w:tcPr>
            <w:tcW w:w="1740" w:type="dxa"/>
            <w:vAlign w:val="bottom"/>
            <w:vMerge w:val="continue"/>
          </w:tcPr>
          <w:p>
            <w:pPr>
              <w:spacing w:after="0"/>
              <w:rPr>
                <w:sz w:val="12"/>
                <w:szCs w:val="12"/>
                <w:color w:val="auto"/>
              </w:rPr>
            </w:pPr>
          </w:p>
        </w:tc>
        <w:tc>
          <w:tcPr>
            <w:tcW w:w="680" w:type="dxa"/>
            <w:vAlign w:val="bottom"/>
            <w:tcBorders>
              <w:right w:val="single" w:sz="8" w:color="auto"/>
            </w:tcBorders>
          </w:tcPr>
          <w:p>
            <w:pPr>
              <w:spacing w:after="0"/>
              <w:rPr>
                <w:sz w:val="12"/>
                <w:szCs w:val="12"/>
                <w:color w:val="auto"/>
              </w:rPr>
            </w:pPr>
          </w:p>
        </w:tc>
        <w:tc>
          <w:tcPr>
            <w:tcW w:w="9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4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40"/>
        </w:trPr>
        <w:tc>
          <w:tcPr>
            <w:tcW w:w="1940" w:type="dxa"/>
            <w:vAlign w:val="bottom"/>
            <w:tcBorders>
              <w:left w:val="single" w:sz="8" w:color="auto"/>
              <w:right w:val="single" w:sz="8" w:color="auto"/>
            </w:tcBorders>
            <w:vMerge w:val="continue"/>
          </w:tcPr>
          <w:p>
            <w:pPr>
              <w:spacing w:after="0"/>
              <w:rPr>
                <w:sz w:val="12"/>
                <w:szCs w:val="12"/>
                <w:color w:val="auto"/>
              </w:rPr>
            </w:pPr>
          </w:p>
        </w:tc>
        <w:tc>
          <w:tcPr>
            <w:tcW w:w="1920" w:type="dxa"/>
            <w:vAlign w:val="bottom"/>
          </w:tcPr>
          <w:p>
            <w:pPr>
              <w:spacing w:after="0"/>
              <w:rPr>
                <w:sz w:val="12"/>
                <w:szCs w:val="12"/>
                <w:color w:val="auto"/>
              </w:rPr>
            </w:pPr>
          </w:p>
        </w:tc>
        <w:tc>
          <w:tcPr>
            <w:tcW w:w="520" w:type="dxa"/>
            <w:vAlign w:val="bottom"/>
            <w:tcBorders>
              <w:right w:val="single" w:sz="8" w:color="auto"/>
            </w:tcBorders>
          </w:tcPr>
          <w:p>
            <w:pPr>
              <w:spacing w:after="0"/>
              <w:rPr>
                <w:sz w:val="12"/>
                <w:szCs w:val="12"/>
                <w:color w:val="auto"/>
              </w:rPr>
            </w:pPr>
          </w:p>
        </w:tc>
        <w:tc>
          <w:tcPr>
            <w:tcW w:w="1740" w:type="dxa"/>
            <w:vAlign w:val="bottom"/>
          </w:tcPr>
          <w:p>
            <w:pPr>
              <w:spacing w:after="0"/>
              <w:rPr>
                <w:sz w:val="12"/>
                <w:szCs w:val="12"/>
                <w:color w:val="auto"/>
              </w:rPr>
            </w:pPr>
          </w:p>
        </w:tc>
        <w:tc>
          <w:tcPr>
            <w:tcW w:w="680" w:type="dxa"/>
            <w:vAlign w:val="bottom"/>
            <w:tcBorders>
              <w:right w:val="single" w:sz="8" w:color="auto"/>
            </w:tcBorders>
          </w:tcPr>
          <w:p>
            <w:pPr>
              <w:spacing w:after="0"/>
              <w:rPr>
                <w:sz w:val="12"/>
                <w:szCs w:val="12"/>
                <w:color w:val="auto"/>
              </w:rPr>
            </w:pPr>
          </w:p>
        </w:tc>
        <w:tc>
          <w:tcPr>
            <w:tcW w:w="9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4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4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5"/>
        </w:trPr>
        <w:tc>
          <w:tcPr>
            <w:tcW w:w="1940" w:type="dxa"/>
            <w:vAlign w:val="bottom"/>
            <w:tcBorders>
              <w:left w:val="single" w:sz="8" w:color="auto"/>
              <w:bottom w:val="single" w:sz="8" w:color="auto"/>
              <w:right w:val="single" w:sz="8" w:color="auto"/>
            </w:tcBorders>
          </w:tcPr>
          <w:p>
            <w:pPr>
              <w:spacing w:after="0"/>
              <w:rPr>
                <w:sz w:val="3"/>
                <w:szCs w:val="3"/>
                <w:color w:val="auto"/>
              </w:rPr>
            </w:pPr>
          </w:p>
        </w:tc>
        <w:tc>
          <w:tcPr>
            <w:tcW w:w="2440" w:type="dxa"/>
            <w:vAlign w:val="bottom"/>
            <w:tcBorders>
              <w:bottom w:val="single" w:sz="8" w:color="auto"/>
              <w:right w:val="single" w:sz="8" w:color="auto"/>
            </w:tcBorders>
            <w:gridSpan w:val="2"/>
          </w:tcPr>
          <w:p>
            <w:pPr>
              <w:spacing w:after="0"/>
              <w:rPr>
                <w:sz w:val="3"/>
                <w:szCs w:val="3"/>
                <w:color w:val="auto"/>
              </w:rPr>
            </w:pPr>
          </w:p>
        </w:tc>
        <w:tc>
          <w:tcPr>
            <w:tcW w:w="1740" w:type="dxa"/>
            <w:vAlign w:val="bottom"/>
            <w:tcBorders>
              <w:bottom w:val="single" w:sz="8" w:color="auto"/>
            </w:tcBorders>
          </w:tcPr>
          <w:p>
            <w:pPr>
              <w:spacing w:after="0"/>
              <w:rPr>
                <w:sz w:val="3"/>
                <w:szCs w:val="3"/>
                <w:color w:val="auto"/>
              </w:rPr>
            </w:pPr>
          </w:p>
        </w:tc>
        <w:tc>
          <w:tcPr>
            <w:tcW w:w="68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tcBorders>
            <w:gridSpan w:val="2"/>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62"/>
        </w:trPr>
        <w:tc>
          <w:tcPr>
            <w:tcW w:w="1940" w:type="dxa"/>
            <w:vAlign w:val="bottom"/>
            <w:tcBorders>
              <w:left w:val="single" w:sz="8" w:color="auto"/>
            </w:tcBorders>
          </w:tcPr>
          <w:p>
            <w:pPr>
              <w:ind w:left="120"/>
              <w:spacing w:after="0" w:line="240" w:lineRule="exact"/>
              <w:rPr>
                <w:sz w:val="20"/>
                <w:szCs w:val="20"/>
                <w:color w:val="auto"/>
              </w:rPr>
            </w:pPr>
            <w:r>
              <w:rPr>
                <w:rFonts w:ascii="宋体" w:cs="宋体" w:eastAsia="宋体" w:hAnsi="宋体"/>
                <w:sz w:val="21"/>
                <w:szCs w:val="21"/>
                <w:b w:val="1"/>
                <w:bCs w:val="1"/>
                <w:color w:val="auto"/>
              </w:rPr>
              <w:t>重组日：</w:t>
            </w:r>
          </w:p>
        </w:tc>
        <w:tc>
          <w:tcPr>
            <w:tcW w:w="4180" w:type="dxa"/>
            <w:vAlign w:val="bottom"/>
            <w:gridSpan w:val="3"/>
          </w:tcPr>
          <w:p>
            <w:pPr>
              <w:ind w:left="920"/>
              <w:spacing w:after="0" w:line="240" w:lineRule="exact"/>
              <w:rPr>
                <w:sz w:val="20"/>
                <w:szCs w:val="20"/>
                <w:color w:val="auto"/>
              </w:rPr>
            </w:pPr>
            <w:r>
              <w:rPr>
                <w:rFonts w:ascii="宋体" w:cs="宋体" w:eastAsia="宋体" w:hAnsi="宋体"/>
                <w:sz w:val="21"/>
                <w:szCs w:val="21"/>
                <w:b w:val="1"/>
                <w:bCs w:val="1"/>
                <w:color w:val="auto"/>
              </w:rPr>
              <w:t>重组业务开始年度：</w:t>
            </w:r>
          </w:p>
        </w:tc>
        <w:tc>
          <w:tcPr>
            <w:tcW w:w="2180" w:type="dxa"/>
            <w:vAlign w:val="bottom"/>
            <w:gridSpan w:val="4"/>
          </w:tcPr>
          <w:p>
            <w:pPr>
              <w:jc w:val="right"/>
              <w:ind w:right="175"/>
              <w:spacing w:after="0" w:line="240" w:lineRule="exact"/>
              <w:rPr>
                <w:sz w:val="20"/>
                <w:szCs w:val="20"/>
                <w:color w:val="auto"/>
              </w:rPr>
            </w:pPr>
            <w:r>
              <w:rPr>
                <w:rFonts w:ascii="宋体" w:cs="宋体" w:eastAsia="宋体" w:hAnsi="宋体"/>
                <w:sz w:val="21"/>
                <w:szCs w:val="21"/>
                <w:b w:val="1"/>
                <w:bCs w:val="1"/>
                <w:color w:val="auto"/>
                <w:w w:val="99"/>
              </w:rPr>
              <w:t>重组业务完成年度：</w:t>
            </w:r>
          </w:p>
        </w:tc>
        <w:tc>
          <w:tcPr>
            <w:tcW w:w="52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3"/>
        </w:trPr>
        <w:tc>
          <w:tcPr>
            <w:tcW w:w="1940" w:type="dxa"/>
            <w:vAlign w:val="bottom"/>
            <w:tcBorders>
              <w:left w:val="single" w:sz="8" w:color="auto"/>
              <w:bottom w:val="single" w:sz="8" w:color="auto"/>
            </w:tcBorders>
          </w:tcPr>
          <w:p>
            <w:pPr>
              <w:spacing w:after="0"/>
              <w:rPr>
                <w:sz w:val="12"/>
                <w:szCs w:val="12"/>
                <w:color w:val="auto"/>
              </w:rPr>
            </w:pPr>
          </w:p>
        </w:tc>
        <w:tc>
          <w:tcPr>
            <w:tcW w:w="1920" w:type="dxa"/>
            <w:vAlign w:val="bottom"/>
            <w:tcBorders>
              <w:bottom w:val="single" w:sz="8" w:color="auto"/>
            </w:tcBorders>
          </w:tcPr>
          <w:p>
            <w:pPr>
              <w:spacing w:after="0"/>
              <w:rPr>
                <w:sz w:val="12"/>
                <w:szCs w:val="12"/>
                <w:color w:val="auto"/>
              </w:rPr>
            </w:pPr>
          </w:p>
        </w:tc>
        <w:tc>
          <w:tcPr>
            <w:tcW w:w="3900" w:type="dxa"/>
            <w:vAlign w:val="bottom"/>
            <w:tcBorders>
              <w:bottom w:val="single" w:sz="8" w:color="auto"/>
            </w:tcBorders>
            <w:gridSpan w:val="4"/>
          </w:tcPr>
          <w:p>
            <w:pPr>
              <w:spacing w:after="0"/>
              <w:rPr>
                <w:sz w:val="12"/>
                <w:szCs w:val="12"/>
                <w:color w:val="auto"/>
              </w:rPr>
            </w:pPr>
          </w:p>
        </w:tc>
        <w:tc>
          <w:tcPr>
            <w:tcW w:w="80" w:type="dxa"/>
            <w:vAlign w:val="bottom"/>
            <w:tcBorders>
              <w:bottom w:val="single" w:sz="8" w:color="auto"/>
            </w:tcBorders>
          </w:tcPr>
          <w:p>
            <w:pPr>
              <w:spacing w:after="0"/>
              <w:rPr>
                <w:sz w:val="12"/>
                <w:szCs w:val="12"/>
                <w:color w:val="auto"/>
              </w:rPr>
            </w:pPr>
          </w:p>
        </w:tc>
        <w:tc>
          <w:tcPr>
            <w:tcW w:w="460" w:type="dxa"/>
            <w:vAlign w:val="bottom"/>
            <w:tcBorders>
              <w:bottom w:val="single" w:sz="8" w:color="auto"/>
            </w:tcBorders>
          </w:tcPr>
          <w:p>
            <w:pPr>
              <w:spacing w:after="0"/>
              <w:rPr>
                <w:sz w:val="12"/>
                <w:szCs w:val="12"/>
                <w:color w:val="auto"/>
              </w:rPr>
            </w:pPr>
          </w:p>
        </w:tc>
        <w:tc>
          <w:tcPr>
            <w:tcW w:w="520" w:type="dxa"/>
            <w:vAlign w:val="bottom"/>
            <w:tcBorders>
              <w:bottom w:val="single" w:sz="8" w:color="auto"/>
            </w:tcBorders>
          </w:tcPr>
          <w:p>
            <w:pPr>
              <w:spacing w:after="0"/>
              <w:rPr>
                <w:sz w:val="12"/>
                <w:szCs w:val="12"/>
                <w:color w:val="auto"/>
              </w:rPr>
            </w:pPr>
          </w:p>
        </w:tc>
        <w:tc>
          <w:tcPr>
            <w:tcW w:w="48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0"/>
        </w:trPr>
        <w:tc>
          <w:tcPr>
            <w:tcW w:w="19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9"/>
              </w:rPr>
              <w:t>重组交易类型</w:t>
            </w:r>
          </w:p>
        </w:tc>
        <w:tc>
          <w:tcPr>
            <w:tcW w:w="1920" w:type="dxa"/>
            <w:vAlign w:val="bottom"/>
          </w:tcPr>
          <w:p>
            <w:pPr>
              <w:spacing w:after="0"/>
              <w:rPr>
                <w:sz w:val="24"/>
                <w:szCs w:val="24"/>
                <w:color w:val="auto"/>
              </w:rPr>
            </w:pPr>
          </w:p>
        </w:tc>
        <w:tc>
          <w:tcPr>
            <w:tcW w:w="3900" w:type="dxa"/>
            <w:vAlign w:val="bottom"/>
            <w:gridSpan w:val="4"/>
          </w:tcPr>
          <w:p>
            <w:pPr>
              <w:ind w:left="160"/>
              <w:spacing w:after="0" w:line="240" w:lineRule="exact"/>
              <w:rPr>
                <w:sz w:val="20"/>
                <w:szCs w:val="20"/>
                <w:color w:val="auto"/>
              </w:rPr>
            </w:pPr>
            <w:r>
              <w:rPr>
                <w:rFonts w:ascii="宋体" w:cs="宋体" w:eastAsia="宋体" w:hAnsi="宋体"/>
                <w:sz w:val="21"/>
                <w:szCs w:val="21"/>
                <w:b w:val="1"/>
                <w:bCs w:val="1"/>
                <w:color w:val="auto"/>
              </w:rPr>
              <w:t>企业在重组业务中所属当事方类型</w:t>
            </w:r>
          </w:p>
        </w:tc>
        <w:tc>
          <w:tcPr>
            <w:tcW w:w="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
        </w:trPr>
        <w:tc>
          <w:tcPr>
            <w:tcW w:w="1940" w:type="dxa"/>
            <w:vAlign w:val="bottom"/>
            <w:tcBorders>
              <w:left w:val="single" w:sz="8" w:color="auto"/>
              <w:bottom w:val="single" w:sz="8" w:color="auto"/>
              <w:right w:val="single" w:sz="8" w:color="auto"/>
            </w:tcBorders>
          </w:tcPr>
          <w:p>
            <w:pPr>
              <w:spacing w:after="0"/>
              <w:rPr>
                <w:sz w:val="8"/>
                <w:szCs w:val="8"/>
                <w:color w:val="auto"/>
              </w:rPr>
            </w:pPr>
          </w:p>
        </w:tc>
        <w:tc>
          <w:tcPr>
            <w:tcW w:w="192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1740" w:type="dxa"/>
            <w:vAlign w:val="bottom"/>
            <w:tcBorders>
              <w:bottom w:val="single" w:sz="8" w:color="auto"/>
            </w:tcBorders>
          </w:tcPr>
          <w:p>
            <w:pPr>
              <w:spacing w:after="0"/>
              <w:rPr>
                <w:sz w:val="8"/>
                <w:szCs w:val="8"/>
                <w:color w:val="auto"/>
              </w:rPr>
            </w:pPr>
          </w:p>
        </w:tc>
        <w:tc>
          <w:tcPr>
            <w:tcW w:w="680" w:type="dxa"/>
            <w:vAlign w:val="bottom"/>
            <w:tcBorders>
              <w:bottom w:val="single" w:sz="8" w:color="auto"/>
            </w:tcBorders>
          </w:tcPr>
          <w:p>
            <w:pPr>
              <w:spacing w:after="0"/>
              <w:rPr>
                <w:sz w:val="8"/>
                <w:szCs w:val="8"/>
                <w:color w:val="auto"/>
              </w:rPr>
            </w:pPr>
          </w:p>
        </w:tc>
        <w:tc>
          <w:tcPr>
            <w:tcW w:w="96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82"/>
        </w:trPr>
        <w:tc>
          <w:tcPr>
            <w:tcW w:w="1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□法律形式改变</w:t>
            </w:r>
          </w:p>
        </w:tc>
        <w:tc>
          <w:tcPr>
            <w:tcW w:w="19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7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1940" w:type="dxa"/>
            <w:vAlign w:val="bottom"/>
            <w:tcBorders>
              <w:left w:val="single" w:sz="8" w:color="auto"/>
              <w:bottom w:val="single" w:sz="8" w:color="auto"/>
              <w:right w:val="single" w:sz="8" w:color="auto"/>
            </w:tcBorders>
          </w:tcPr>
          <w:p>
            <w:pPr>
              <w:spacing w:after="0"/>
              <w:rPr>
                <w:sz w:val="5"/>
                <w:szCs w:val="5"/>
                <w:color w:val="auto"/>
              </w:rPr>
            </w:pPr>
          </w:p>
        </w:tc>
        <w:tc>
          <w:tcPr>
            <w:tcW w:w="1920" w:type="dxa"/>
            <w:vAlign w:val="bottom"/>
            <w:tcBorders>
              <w:bottom w:val="single" w:sz="8" w:color="auto"/>
            </w:tcBorders>
          </w:tcPr>
          <w:p>
            <w:pPr>
              <w:spacing w:after="0"/>
              <w:rPr>
                <w:sz w:val="5"/>
                <w:szCs w:val="5"/>
                <w:color w:val="auto"/>
              </w:rPr>
            </w:pPr>
          </w:p>
        </w:tc>
        <w:tc>
          <w:tcPr>
            <w:tcW w:w="520" w:type="dxa"/>
            <w:vAlign w:val="bottom"/>
            <w:tcBorders>
              <w:bottom w:val="single" w:sz="8" w:color="auto"/>
            </w:tcBorders>
          </w:tcPr>
          <w:p>
            <w:pPr>
              <w:spacing w:after="0"/>
              <w:rPr>
                <w:sz w:val="5"/>
                <w:szCs w:val="5"/>
                <w:color w:val="auto"/>
              </w:rPr>
            </w:pPr>
          </w:p>
        </w:tc>
        <w:tc>
          <w:tcPr>
            <w:tcW w:w="1740" w:type="dxa"/>
            <w:vAlign w:val="bottom"/>
            <w:tcBorders>
              <w:bottom w:val="single" w:sz="8" w:color="auto"/>
            </w:tcBorders>
          </w:tcPr>
          <w:p>
            <w:pPr>
              <w:spacing w:after="0"/>
              <w:rPr>
                <w:sz w:val="5"/>
                <w:szCs w:val="5"/>
                <w:color w:val="auto"/>
              </w:rPr>
            </w:pPr>
          </w:p>
        </w:tc>
        <w:tc>
          <w:tcPr>
            <w:tcW w:w="680" w:type="dxa"/>
            <w:vAlign w:val="bottom"/>
            <w:tcBorders>
              <w:bottom w:val="single" w:sz="8" w:color="auto"/>
            </w:tcBorders>
          </w:tcPr>
          <w:p>
            <w:pPr>
              <w:spacing w:after="0"/>
              <w:rPr>
                <w:sz w:val="5"/>
                <w:szCs w:val="5"/>
                <w:color w:val="auto"/>
              </w:rPr>
            </w:pPr>
          </w:p>
        </w:tc>
        <w:tc>
          <w:tcPr>
            <w:tcW w:w="96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460" w:type="dxa"/>
            <w:vAlign w:val="bottom"/>
            <w:tcBorders>
              <w:bottom w:val="single" w:sz="8" w:color="auto"/>
            </w:tcBorders>
          </w:tcPr>
          <w:p>
            <w:pPr>
              <w:spacing w:after="0"/>
              <w:rPr>
                <w:sz w:val="5"/>
                <w:szCs w:val="5"/>
                <w:color w:val="auto"/>
              </w:rPr>
            </w:pPr>
          </w:p>
        </w:tc>
        <w:tc>
          <w:tcPr>
            <w:tcW w:w="520" w:type="dxa"/>
            <w:vAlign w:val="bottom"/>
            <w:tcBorders>
              <w:bottom w:val="single" w:sz="8" w:color="auto"/>
            </w:tcBorders>
          </w:tcPr>
          <w:p>
            <w:pPr>
              <w:spacing w:after="0"/>
              <w:rPr>
                <w:sz w:val="5"/>
                <w:szCs w:val="5"/>
                <w:color w:val="auto"/>
              </w:rPr>
            </w:pPr>
          </w:p>
        </w:tc>
        <w:tc>
          <w:tcPr>
            <w:tcW w:w="4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2"/>
        </w:trPr>
        <w:tc>
          <w:tcPr>
            <w:tcW w:w="1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□债务重组</w:t>
            </w:r>
          </w:p>
        </w:tc>
        <w:tc>
          <w:tcPr>
            <w:tcW w:w="1920" w:type="dxa"/>
            <w:vAlign w:val="bottom"/>
          </w:tcPr>
          <w:p>
            <w:pPr>
              <w:ind w:left="80"/>
              <w:spacing w:after="0" w:line="240" w:lineRule="exact"/>
              <w:rPr>
                <w:sz w:val="20"/>
                <w:szCs w:val="20"/>
                <w:color w:val="auto"/>
              </w:rPr>
            </w:pPr>
            <w:r>
              <w:rPr>
                <w:rFonts w:ascii="宋体" w:cs="宋体" w:eastAsia="宋体" w:hAnsi="宋体"/>
                <w:sz w:val="21"/>
                <w:szCs w:val="21"/>
                <w:color w:val="auto"/>
              </w:rPr>
              <w:t>□债务人</w:t>
            </w:r>
          </w:p>
        </w:tc>
        <w:tc>
          <w:tcPr>
            <w:tcW w:w="520" w:type="dxa"/>
            <w:vAlign w:val="bottom"/>
            <w:tcBorders>
              <w:right w:val="single" w:sz="8" w:color="auto"/>
            </w:tcBorders>
          </w:tcPr>
          <w:p>
            <w:pPr>
              <w:spacing w:after="0"/>
              <w:rPr>
                <w:sz w:val="24"/>
                <w:szCs w:val="24"/>
                <w:color w:val="auto"/>
              </w:rPr>
            </w:pPr>
          </w:p>
        </w:tc>
        <w:tc>
          <w:tcPr>
            <w:tcW w:w="1740" w:type="dxa"/>
            <w:vAlign w:val="bottom"/>
          </w:tcPr>
          <w:p>
            <w:pPr>
              <w:ind w:left="100"/>
              <w:spacing w:after="0" w:line="240" w:lineRule="exact"/>
              <w:rPr>
                <w:sz w:val="20"/>
                <w:szCs w:val="20"/>
                <w:color w:val="auto"/>
              </w:rPr>
            </w:pPr>
            <w:r>
              <w:rPr>
                <w:rFonts w:ascii="宋体" w:cs="宋体" w:eastAsia="宋体" w:hAnsi="宋体"/>
                <w:sz w:val="21"/>
                <w:szCs w:val="21"/>
                <w:color w:val="auto"/>
              </w:rPr>
              <w:t>□债权人</w:t>
            </w:r>
          </w:p>
        </w:tc>
        <w:tc>
          <w:tcPr>
            <w:tcW w:w="680" w:type="dxa"/>
            <w:vAlign w:val="bottom"/>
            <w:tcBorders>
              <w:right w:val="single" w:sz="8" w:color="auto"/>
            </w:tcBorders>
          </w:tcPr>
          <w:p>
            <w:pPr>
              <w:spacing w:after="0"/>
              <w:rPr>
                <w:sz w:val="24"/>
                <w:szCs w:val="24"/>
                <w:color w:val="auto"/>
              </w:rPr>
            </w:pPr>
          </w:p>
        </w:tc>
        <w:tc>
          <w:tcPr>
            <w:tcW w:w="9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1940" w:type="dxa"/>
            <w:vAlign w:val="bottom"/>
            <w:tcBorders>
              <w:left w:val="single" w:sz="8" w:color="auto"/>
              <w:bottom w:val="single" w:sz="8" w:color="auto"/>
              <w:right w:val="single" w:sz="8" w:color="auto"/>
            </w:tcBorders>
          </w:tcPr>
          <w:p>
            <w:pPr>
              <w:spacing w:after="0"/>
              <w:rPr>
                <w:sz w:val="5"/>
                <w:szCs w:val="5"/>
                <w:color w:val="auto"/>
              </w:rPr>
            </w:pPr>
          </w:p>
        </w:tc>
        <w:tc>
          <w:tcPr>
            <w:tcW w:w="1920" w:type="dxa"/>
            <w:vAlign w:val="bottom"/>
            <w:tcBorders>
              <w:bottom w:val="single" w:sz="8" w:color="auto"/>
            </w:tcBorders>
          </w:tcPr>
          <w:p>
            <w:pPr>
              <w:spacing w:after="0"/>
              <w:rPr>
                <w:sz w:val="5"/>
                <w:szCs w:val="5"/>
                <w:color w:val="auto"/>
              </w:rPr>
            </w:pPr>
          </w:p>
        </w:tc>
        <w:tc>
          <w:tcPr>
            <w:tcW w:w="520" w:type="dxa"/>
            <w:vAlign w:val="bottom"/>
            <w:tcBorders>
              <w:bottom w:val="single" w:sz="8" w:color="auto"/>
              <w:right w:val="single" w:sz="8" w:color="auto"/>
            </w:tcBorders>
          </w:tcPr>
          <w:p>
            <w:pPr>
              <w:spacing w:after="0"/>
              <w:rPr>
                <w:sz w:val="5"/>
                <w:szCs w:val="5"/>
                <w:color w:val="auto"/>
              </w:rPr>
            </w:pPr>
          </w:p>
        </w:tc>
        <w:tc>
          <w:tcPr>
            <w:tcW w:w="1740" w:type="dxa"/>
            <w:vAlign w:val="bottom"/>
            <w:tcBorders>
              <w:bottom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tcBorders>
            <w:gridSpan w:val="2"/>
          </w:tcPr>
          <w:p>
            <w:pPr>
              <w:spacing w:after="0"/>
              <w:rPr>
                <w:sz w:val="5"/>
                <w:szCs w:val="5"/>
                <w:color w:val="auto"/>
              </w:rPr>
            </w:pPr>
          </w:p>
        </w:tc>
        <w:tc>
          <w:tcPr>
            <w:tcW w:w="460" w:type="dxa"/>
            <w:vAlign w:val="bottom"/>
            <w:tcBorders>
              <w:bottom w:val="single" w:sz="8" w:color="auto"/>
            </w:tcBorders>
          </w:tcPr>
          <w:p>
            <w:pPr>
              <w:spacing w:after="0"/>
              <w:rPr>
                <w:sz w:val="5"/>
                <w:szCs w:val="5"/>
                <w:color w:val="auto"/>
              </w:rPr>
            </w:pPr>
          </w:p>
        </w:tc>
        <w:tc>
          <w:tcPr>
            <w:tcW w:w="520" w:type="dxa"/>
            <w:vAlign w:val="bottom"/>
            <w:tcBorders>
              <w:bottom w:val="single" w:sz="8" w:color="auto"/>
            </w:tcBorders>
          </w:tcPr>
          <w:p>
            <w:pPr>
              <w:spacing w:after="0"/>
              <w:rPr>
                <w:sz w:val="5"/>
                <w:szCs w:val="5"/>
                <w:color w:val="auto"/>
              </w:rPr>
            </w:pPr>
          </w:p>
        </w:tc>
        <w:tc>
          <w:tcPr>
            <w:tcW w:w="4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2"/>
        </w:trPr>
        <w:tc>
          <w:tcPr>
            <w:tcW w:w="1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□股权收购</w:t>
            </w:r>
          </w:p>
        </w:tc>
        <w:tc>
          <w:tcPr>
            <w:tcW w:w="1920" w:type="dxa"/>
            <w:vAlign w:val="bottom"/>
          </w:tcPr>
          <w:p>
            <w:pPr>
              <w:ind w:left="80"/>
              <w:spacing w:after="0" w:line="240" w:lineRule="exact"/>
              <w:rPr>
                <w:sz w:val="20"/>
                <w:szCs w:val="20"/>
                <w:color w:val="auto"/>
              </w:rPr>
            </w:pPr>
            <w:r>
              <w:rPr>
                <w:rFonts w:ascii="宋体" w:cs="宋体" w:eastAsia="宋体" w:hAnsi="宋体"/>
                <w:sz w:val="21"/>
                <w:szCs w:val="21"/>
                <w:color w:val="auto"/>
              </w:rPr>
              <w:t>□收购方</w:t>
            </w:r>
          </w:p>
        </w:tc>
        <w:tc>
          <w:tcPr>
            <w:tcW w:w="520" w:type="dxa"/>
            <w:vAlign w:val="bottom"/>
            <w:tcBorders>
              <w:right w:val="single" w:sz="8" w:color="auto"/>
            </w:tcBorders>
          </w:tcPr>
          <w:p>
            <w:pPr>
              <w:spacing w:after="0"/>
              <w:rPr>
                <w:sz w:val="24"/>
                <w:szCs w:val="24"/>
                <w:color w:val="auto"/>
              </w:rPr>
            </w:pPr>
          </w:p>
        </w:tc>
        <w:tc>
          <w:tcPr>
            <w:tcW w:w="1740" w:type="dxa"/>
            <w:vAlign w:val="bottom"/>
          </w:tcPr>
          <w:p>
            <w:pPr>
              <w:ind w:left="100"/>
              <w:spacing w:after="0" w:line="240" w:lineRule="exact"/>
              <w:rPr>
                <w:sz w:val="20"/>
                <w:szCs w:val="20"/>
                <w:color w:val="auto"/>
              </w:rPr>
            </w:pPr>
            <w:r>
              <w:rPr>
                <w:rFonts w:ascii="宋体" w:cs="宋体" w:eastAsia="宋体" w:hAnsi="宋体"/>
                <w:sz w:val="21"/>
                <w:szCs w:val="21"/>
                <w:color w:val="auto"/>
              </w:rPr>
              <w:t>□转让方</w:t>
            </w:r>
          </w:p>
        </w:tc>
        <w:tc>
          <w:tcPr>
            <w:tcW w:w="680" w:type="dxa"/>
            <w:vAlign w:val="bottom"/>
            <w:tcBorders>
              <w:right w:val="single" w:sz="8" w:color="auto"/>
            </w:tcBorders>
          </w:tcPr>
          <w:p>
            <w:pPr>
              <w:spacing w:after="0"/>
              <w:rPr>
                <w:sz w:val="24"/>
                <w:szCs w:val="24"/>
                <w:color w:val="auto"/>
              </w:rPr>
            </w:pPr>
          </w:p>
        </w:tc>
        <w:tc>
          <w:tcPr>
            <w:tcW w:w="1500" w:type="dxa"/>
            <w:vAlign w:val="bottom"/>
            <w:gridSpan w:val="3"/>
          </w:tcPr>
          <w:p>
            <w:pPr>
              <w:jc w:val="right"/>
              <w:ind w:right="55"/>
              <w:spacing w:after="0" w:line="240" w:lineRule="exact"/>
              <w:rPr>
                <w:sz w:val="20"/>
                <w:szCs w:val="20"/>
                <w:color w:val="auto"/>
              </w:rPr>
            </w:pPr>
            <w:r>
              <w:rPr>
                <w:rFonts w:ascii="宋体" w:cs="宋体" w:eastAsia="宋体" w:hAnsi="宋体"/>
                <w:sz w:val="21"/>
                <w:szCs w:val="21"/>
                <w:color w:val="auto"/>
              </w:rPr>
              <w:t>□被收购企业</w:t>
            </w:r>
          </w:p>
        </w:tc>
        <w:tc>
          <w:tcPr>
            <w:tcW w:w="52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1940" w:type="dxa"/>
            <w:vAlign w:val="bottom"/>
            <w:tcBorders>
              <w:left w:val="single" w:sz="8" w:color="auto"/>
              <w:bottom w:val="single" w:sz="8" w:color="auto"/>
              <w:right w:val="single" w:sz="8" w:color="auto"/>
            </w:tcBorders>
          </w:tcPr>
          <w:p>
            <w:pPr>
              <w:spacing w:after="0"/>
              <w:rPr>
                <w:sz w:val="5"/>
                <w:szCs w:val="5"/>
                <w:color w:val="auto"/>
              </w:rPr>
            </w:pPr>
          </w:p>
        </w:tc>
        <w:tc>
          <w:tcPr>
            <w:tcW w:w="1920" w:type="dxa"/>
            <w:vAlign w:val="bottom"/>
            <w:tcBorders>
              <w:bottom w:val="single" w:sz="8" w:color="auto"/>
            </w:tcBorders>
          </w:tcPr>
          <w:p>
            <w:pPr>
              <w:spacing w:after="0"/>
              <w:rPr>
                <w:sz w:val="5"/>
                <w:szCs w:val="5"/>
                <w:color w:val="auto"/>
              </w:rPr>
            </w:pPr>
          </w:p>
        </w:tc>
        <w:tc>
          <w:tcPr>
            <w:tcW w:w="520" w:type="dxa"/>
            <w:vAlign w:val="bottom"/>
            <w:tcBorders>
              <w:bottom w:val="single" w:sz="8" w:color="auto"/>
              <w:right w:val="single" w:sz="8" w:color="auto"/>
            </w:tcBorders>
          </w:tcPr>
          <w:p>
            <w:pPr>
              <w:spacing w:after="0"/>
              <w:rPr>
                <w:sz w:val="5"/>
                <w:szCs w:val="5"/>
                <w:color w:val="auto"/>
              </w:rPr>
            </w:pPr>
          </w:p>
        </w:tc>
        <w:tc>
          <w:tcPr>
            <w:tcW w:w="1740" w:type="dxa"/>
            <w:vAlign w:val="bottom"/>
            <w:tcBorders>
              <w:bottom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96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460" w:type="dxa"/>
            <w:vAlign w:val="bottom"/>
            <w:tcBorders>
              <w:bottom w:val="single" w:sz="8" w:color="auto"/>
            </w:tcBorders>
          </w:tcPr>
          <w:p>
            <w:pPr>
              <w:spacing w:after="0"/>
              <w:rPr>
                <w:sz w:val="5"/>
                <w:szCs w:val="5"/>
                <w:color w:val="auto"/>
              </w:rPr>
            </w:pPr>
          </w:p>
        </w:tc>
        <w:tc>
          <w:tcPr>
            <w:tcW w:w="520" w:type="dxa"/>
            <w:vAlign w:val="bottom"/>
            <w:tcBorders>
              <w:bottom w:val="single" w:sz="8" w:color="auto"/>
            </w:tcBorders>
          </w:tcPr>
          <w:p>
            <w:pPr>
              <w:spacing w:after="0"/>
              <w:rPr>
                <w:sz w:val="5"/>
                <w:szCs w:val="5"/>
                <w:color w:val="auto"/>
              </w:rPr>
            </w:pPr>
          </w:p>
        </w:tc>
        <w:tc>
          <w:tcPr>
            <w:tcW w:w="4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2"/>
        </w:trPr>
        <w:tc>
          <w:tcPr>
            <w:tcW w:w="1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□资产收购</w:t>
            </w:r>
          </w:p>
        </w:tc>
        <w:tc>
          <w:tcPr>
            <w:tcW w:w="1920" w:type="dxa"/>
            <w:vAlign w:val="bottom"/>
          </w:tcPr>
          <w:p>
            <w:pPr>
              <w:ind w:left="80"/>
              <w:spacing w:after="0" w:line="240" w:lineRule="exact"/>
              <w:rPr>
                <w:sz w:val="20"/>
                <w:szCs w:val="20"/>
                <w:color w:val="auto"/>
              </w:rPr>
            </w:pPr>
            <w:r>
              <w:rPr>
                <w:rFonts w:ascii="宋体" w:cs="宋体" w:eastAsia="宋体" w:hAnsi="宋体"/>
                <w:sz w:val="21"/>
                <w:szCs w:val="21"/>
                <w:color w:val="auto"/>
              </w:rPr>
              <w:t>□收购方</w:t>
            </w:r>
          </w:p>
        </w:tc>
        <w:tc>
          <w:tcPr>
            <w:tcW w:w="520" w:type="dxa"/>
            <w:vAlign w:val="bottom"/>
            <w:tcBorders>
              <w:right w:val="single" w:sz="8" w:color="auto"/>
            </w:tcBorders>
          </w:tcPr>
          <w:p>
            <w:pPr>
              <w:spacing w:after="0"/>
              <w:rPr>
                <w:sz w:val="24"/>
                <w:szCs w:val="24"/>
                <w:color w:val="auto"/>
              </w:rPr>
            </w:pPr>
          </w:p>
        </w:tc>
        <w:tc>
          <w:tcPr>
            <w:tcW w:w="1740" w:type="dxa"/>
            <w:vAlign w:val="bottom"/>
          </w:tcPr>
          <w:p>
            <w:pPr>
              <w:ind w:left="100"/>
              <w:spacing w:after="0" w:line="240" w:lineRule="exact"/>
              <w:rPr>
                <w:sz w:val="20"/>
                <w:szCs w:val="20"/>
                <w:color w:val="auto"/>
              </w:rPr>
            </w:pPr>
            <w:r>
              <w:rPr>
                <w:rFonts w:ascii="宋体" w:cs="宋体" w:eastAsia="宋体" w:hAnsi="宋体"/>
                <w:sz w:val="21"/>
                <w:szCs w:val="21"/>
                <w:color w:val="auto"/>
              </w:rPr>
              <w:t>□转让方</w:t>
            </w:r>
          </w:p>
        </w:tc>
        <w:tc>
          <w:tcPr>
            <w:tcW w:w="680" w:type="dxa"/>
            <w:vAlign w:val="bottom"/>
            <w:tcBorders>
              <w:right w:val="single" w:sz="8" w:color="auto"/>
            </w:tcBorders>
          </w:tcPr>
          <w:p>
            <w:pPr>
              <w:spacing w:after="0"/>
              <w:rPr>
                <w:sz w:val="24"/>
                <w:szCs w:val="24"/>
                <w:color w:val="auto"/>
              </w:rPr>
            </w:pPr>
          </w:p>
        </w:tc>
        <w:tc>
          <w:tcPr>
            <w:tcW w:w="9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1940" w:type="dxa"/>
            <w:vAlign w:val="bottom"/>
            <w:tcBorders>
              <w:left w:val="single" w:sz="8" w:color="auto"/>
              <w:bottom w:val="single" w:sz="8" w:color="auto"/>
              <w:right w:val="single" w:sz="8" w:color="auto"/>
            </w:tcBorders>
          </w:tcPr>
          <w:p>
            <w:pPr>
              <w:spacing w:after="0"/>
              <w:rPr>
                <w:sz w:val="5"/>
                <w:szCs w:val="5"/>
                <w:color w:val="auto"/>
              </w:rPr>
            </w:pPr>
          </w:p>
        </w:tc>
        <w:tc>
          <w:tcPr>
            <w:tcW w:w="1920" w:type="dxa"/>
            <w:vAlign w:val="bottom"/>
            <w:tcBorders>
              <w:bottom w:val="single" w:sz="8" w:color="auto"/>
            </w:tcBorders>
          </w:tcPr>
          <w:p>
            <w:pPr>
              <w:spacing w:after="0"/>
              <w:rPr>
                <w:sz w:val="5"/>
                <w:szCs w:val="5"/>
                <w:color w:val="auto"/>
              </w:rPr>
            </w:pPr>
          </w:p>
        </w:tc>
        <w:tc>
          <w:tcPr>
            <w:tcW w:w="520" w:type="dxa"/>
            <w:vAlign w:val="bottom"/>
            <w:tcBorders>
              <w:bottom w:val="single" w:sz="8" w:color="auto"/>
              <w:right w:val="single" w:sz="8" w:color="auto"/>
            </w:tcBorders>
          </w:tcPr>
          <w:p>
            <w:pPr>
              <w:spacing w:after="0"/>
              <w:rPr>
                <w:sz w:val="5"/>
                <w:szCs w:val="5"/>
                <w:color w:val="auto"/>
              </w:rPr>
            </w:pPr>
          </w:p>
        </w:tc>
        <w:tc>
          <w:tcPr>
            <w:tcW w:w="1740" w:type="dxa"/>
            <w:vAlign w:val="bottom"/>
            <w:tcBorders>
              <w:bottom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tcBorders>
            <w:gridSpan w:val="2"/>
          </w:tcPr>
          <w:p>
            <w:pPr>
              <w:spacing w:after="0"/>
              <w:rPr>
                <w:sz w:val="5"/>
                <w:szCs w:val="5"/>
                <w:color w:val="auto"/>
              </w:rPr>
            </w:pPr>
          </w:p>
        </w:tc>
        <w:tc>
          <w:tcPr>
            <w:tcW w:w="980" w:type="dxa"/>
            <w:vAlign w:val="bottom"/>
            <w:tcBorders>
              <w:bottom w:val="single" w:sz="8" w:color="auto"/>
            </w:tcBorders>
            <w:gridSpan w:val="2"/>
          </w:tcPr>
          <w:p>
            <w:pPr>
              <w:spacing w:after="0"/>
              <w:rPr>
                <w:sz w:val="5"/>
                <w:szCs w:val="5"/>
                <w:color w:val="auto"/>
              </w:rPr>
            </w:pPr>
          </w:p>
        </w:tc>
        <w:tc>
          <w:tcPr>
            <w:tcW w:w="4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2"/>
        </w:trPr>
        <w:tc>
          <w:tcPr>
            <w:tcW w:w="1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□合并</w:t>
            </w:r>
          </w:p>
        </w:tc>
        <w:tc>
          <w:tcPr>
            <w:tcW w:w="1920" w:type="dxa"/>
            <w:vAlign w:val="bottom"/>
          </w:tcPr>
          <w:p>
            <w:pPr>
              <w:ind w:left="80"/>
              <w:spacing w:after="0" w:line="240" w:lineRule="exact"/>
              <w:rPr>
                <w:sz w:val="20"/>
                <w:szCs w:val="20"/>
                <w:color w:val="auto"/>
              </w:rPr>
            </w:pPr>
            <w:r>
              <w:rPr>
                <w:rFonts w:ascii="宋体" w:cs="宋体" w:eastAsia="宋体" w:hAnsi="宋体"/>
                <w:sz w:val="21"/>
                <w:szCs w:val="21"/>
                <w:color w:val="auto"/>
              </w:rPr>
              <w:t>□合并企业</w:t>
            </w:r>
          </w:p>
        </w:tc>
        <w:tc>
          <w:tcPr>
            <w:tcW w:w="520" w:type="dxa"/>
            <w:vAlign w:val="bottom"/>
            <w:tcBorders>
              <w:right w:val="single" w:sz="8" w:color="auto"/>
            </w:tcBorders>
          </w:tcPr>
          <w:p>
            <w:pPr>
              <w:spacing w:after="0"/>
              <w:rPr>
                <w:sz w:val="24"/>
                <w:szCs w:val="24"/>
                <w:color w:val="auto"/>
              </w:rPr>
            </w:pPr>
          </w:p>
        </w:tc>
        <w:tc>
          <w:tcPr>
            <w:tcW w:w="1740" w:type="dxa"/>
            <w:vAlign w:val="bottom"/>
          </w:tcPr>
          <w:p>
            <w:pPr>
              <w:ind w:left="100"/>
              <w:spacing w:after="0" w:line="240" w:lineRule="exact"/>
              <w:rPr>
                <w:sz w:val="20"/>
                <w:szCs w:val="20"/>
                <w:color w:val="auto"/>
              </w:rPr>
            </w:pPr>
            <w:r>
              <w:rPr>
                <w:rFonts w:ascii="宋体" w:cs="宋体" w:eastAsia="宋体" w:hAnsi="宋体"/>
                <w:sz w:val="21"/>
                <w:szCs w:val="21"/>
                <w:color w:val="auto"/>
              </w:rPr>
              <w:t>□被合并企业</w:t>
            </w:r>
          </w:p>
        </w:tc>
        <w:tc>
          <w:tcPr>
            <w:tcW w:w="680" w:type="dxa"/>
            <w:vAlign w:val="bottom"/>
            <w:tcBorders>
              <w:right w:val="single" w:sz="8" w:color="auto"/>
            </w:tcBorders>
          </w:tcPr>
          <w:p>
            <w:pPr>
              <w:spacing w:after="0"/>
              <w:rPr>
                <w:sz w:val="24"/>
                <w:szCs w:val="24"/>
                <w:color w:val="auto"/>
              </w:rPr>
            </w:pPr>
          </w:p>
        </w:tc>
        <w:tc>
          <w:tcPr>
            <w:tcW w:w="2020" w:type="dxa"/>
            <w:vAlign w:val="bottom"/>
            <w:gridSpan w:val="4"/>
          </w:tcPr>
          <w:p>
            <w:pPr>
              <w:jc w:val="right"/>
              <w:ind w:right="155"/>
              <w:spacing w:after="0" w:line="240" w:lineRule="exact"/>
              <w:rPr>
                <w:sz w:val="20"/>
                <w:szCs w:val="20"/>
                <w:color w:val="auto"/>
              </w:rPr>
            </w:pPr>
            <w:r>
              <w:rPr>
                <w:rFonts w:ascii="宋体" w:cs="宋体" w:eastAsia="宋体" w:hAnsi="宋体"/>
                <w:sz w:val="21"/>
                <w:szCs w:val="21"/>
                <w:color w:val="auto"/>
              </w:rPr>
              <w:t>□被合并企业股东</w:t>
            </w: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1940" w:type="dxa"/>
            <w:vAlign w:val="bottom"/>
            <w:tcBorders>
              <w:left w:val="single" w:sz="8" w:color="auto"/>
              <w:bottom w:val="single" w:sz="8" w:color="auto"/>
              <w:right w:val="single" w:sz="8" w:color="auto"/>
            </w:tcBorders>
          </w:tcPr>
          <w:p>
            <w:pPr>
              <w:spacing w:after="0"/>
              <w:rPr>
                <w:sz w:val="5"/>
                <w:szCs w:val="5"/>
                <w:color w:val="auto"/>
              </w:rPr>
            </w:pPr>
          </w:p>
        </w:tc>
        <w:tc>
          <w:tcPr>
            <w:tcW w:w="1920" w:type="dxa"/>
            <w:vAlign w:val="bottom"/>
            <w:tcBorders>
              <w:bottom w:val="single" w:sz="8" w:color="auto"/>
            </w:tcBorders>
          </w:tcPr>
          <w:p>
            <w:pPr>
              <w:spacing w:after="0"/>
              <w:rPr>
                <w:sz w:val="5"/>
                <w:szCs w:val="5"/>
                <w:color w:val="auto"/>
              </w:rPr>
            </w:pPr>
          </w:p>
        </w:tc>
        <w:tc>
          <w:tcPr>
            <w:tcW w:w="520" w:type="dxa"/>
            <w:vAlign w:val="bottom"/>
            <w:tcBorders>
              <w:bottom w:val="single" w:sz="8" w:color="auto"/>
              <w:right w:val="single" w:sz="8" w:color="auto"/>
            </w:tcBorders>
          </w:tcPr>
          <w:p>
            <w:pPr>
              <w:spacing w:after="0"/>
              <w:rPr>
                <w:sz w:val="5"/>
                <w:szCs w:val="5"/>
                <w:color w:val="auto"/>
              </w:rPr>
            </w:pPr>
          </w:p>
        </w:tc>
        <w:tc>
          <w:tcPr>
            <w:tcW w:w="1740" w:type="dxa"/>
            <w:vAlign w:val="bottom"/>
            <w:tcBorders>
              <w:bottom w:val="single" w:sz="8" w:color="auto"/>
            </w:tcBorders>
          </w:tcPr>
          <w:p>
            <w:pPr>
              <w:spacing w:after="0"/>
              <w:rPr>
                <w:sz w:val="5"/>
                <w:szCs w:val="5"/>
                <w:color w:val="auto"/>
              </w:rPr>
            </w:pPr>
          </w:p>
        </w:tc>
        <w:tc>
          <w:tcPr>
            <w:tcW w:w="680" w:type="dxa"/>
            <w:vAlign w:val="bottom"/>
            <w:tcBorders>
              <w:bottom w:val="single" w:sz="8" w:color="auto"/>
              <w:right w:val="single" w:sz="8" w:color="auto"/>
            </w:tcBorders>
          </w:tcPr>
          <w:p>
            <w:pPr>
              <w:spacing w:after="0"/>
              <w:rPr>
                <w:sz w:val="5"/>
                <w:szCs w:val="5"/>
                <w:color w:val="auto"/>
              </w:rPr>
            </w:pPr>
          </w:p>
        </w:tc>
        <w:tc>
          <w:tcPr>
            <w:tcW w:w="1040" w:type="dxa"/>
            <w:vAlign w:val="bottom"/>
            <w:tcBorders>
              <w:bottom w:val="single" w:sz="8" w:color="auto"/>
            </w:tcBorders>
            <w:gridSpan w:val="2"/>
          </w:tcPr>
          <w:p>
            <w:pPr>
              <w:spacing w:after="0"/>
              <w:rPr>
                <w:sz w:val="5"/>
                <w:szCs w:val="5"/>
                <w:color w:val="auto"/>
              </w:rPr>
            </w:pPr>
          </w:p>
        </w:tc>
        <w:tc>
          <w:tcPr>
            <w:tcW w:w="980" w:type="dxa"/>
            <w:vAlign w:val="bottom"/>
            <w:tcBorders>
              <w:bottom w:val="single" w:sz="8" w:color="auto"/>
            </w:tcBorders>
            <w:gridSpan w:val="2"/>
          </w:tcPr>
          <w:p>
            <w:pPr>
              <w:spacing w:after="0"/>
              <w:rPr>
                <w:sz w:val="5"/>
                <w:szCs w:val="5"/>
                <w:color w:val="auto"/>
              </w:rPr>
            </w:pPr>
          </w:p>
        </w:tc>
        <w:tc>
          <w:tcPr>
            <w:tcW w:w="4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90"/>
        </w:trPr>
        <w:tc>
          <w:tcPr>
            <w:tcW w:w="194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□分立</w:t>
            </w:r>
          </w:p>
        </w:tc>
        <w:tc>
          <w:tcPr>
            <w:tcW w:w="1920" w:type="dxa"/>
            <w:vAlign w:val="bottom"/>
          </w:tcPr>
          <w:p>
            <w:pPr>
              <w:ind w:left="80"/>
              <w:spacing w:after="0" w:line="240" w:lineRule="exact"/>
              <w:rPr>
                <w:sz w:val="20"/>
                <w:szCs w:val="20"/>
                <w:color w:val="auto"/>
              </w:rPr>
            </w:pPr>
            <w:r>
              <w:rPr>
                <w:rFonts w:ascii="宋体" w:cs="宋体" w:eastAsia="宋体" w:hAnsi="宋体"/>
                <w:sz w:val="21"/>
                <w:szCs w:val="21"/>
                <w:color w:val="auto"/>
              </w:rPr>
              <w:t>□分立企业</w:t>
            </w:r>
          </w:p>
        </w:tc>
        <w:tc>
          <w:tcPr>
            <w:tcW w:w="520" w:type="dxa"/>
            <w:vAlign w:val="bottom"/>
            <w:tcBorders>
              <w:right w:val="single" w:sz="8" w:color="auto"/>
            </w:tcBorders>
          </w:tcPr>
          <w:p>
            <w:pPr>
              <w:spacing w:after="0"/>
              <w:rPr>
                <w:sz w:val="24"/>
                <w:szCs w:val="24"/>
                <w:color w:val="auto"/>
              </w:rPr>
            </w:pPr>
          </w:p>
        </w:tc>
        <w:tc>
          <w:tcPr>
            <w:tcW w:w="1740" w:type="dxa"/>
            <w:vAlign w:val="bottom"/>
          </w:tcPr>
          <w:p>
            <w:pPr>
              <w:ind w:left="100"/>
              <w:spacing w:after="0" w:line="240" w:lineRule="exact"/>
              <w:rPr>
                <w:sz w:val="20"/>
                <w:szCs w:val="20"/>
                <w:color w:val="auto"/>
              </w:rPr>
            </w:pPr>
            <w:r>
              <w:rPr>
                <w:rFonts w:ascii="宋体" w:cs="宋体" w:eastAsia="宋体" w:hAnsi="宋体"/>
                <w:sz w:val="21"/>
                <w:szCs w:val="21"/>
                <w:color w:val="auto"/>
              </w:rPr>
              <w:t>□被分立企业</w:t>
            </w:r>
          </w:p>
        </w:tc>
        <w:tc>
          <w:tcPr>
            <w:tcW w:w="680" w:type="dxa"/>
            <w:vAlign w:val="bottom"/>
            <w:tcBorders>
              <w:right w:val="single" w:sz="8" w:color="auto"/>
            </w:tcBorders>
          </w:tcPr>
          <w:p>
            <w:pPr>
              <w:spacing w:after="0"/>
              <w:rPr>
                <w:sz w:val="24"/>
                <w:szCs w:val="24"/>
                <w:color w:val="auto"/>
              </w:rPr>
            </w:pPr>
          </w:p>
        </w:tc>
        <w:tc>
          <w:tcPr>
            <w:tcW w:w="2020" w:type="dxa"/>
            <w:vAlign w:val="bottom"/>
            <w:gridSpan w:val="4"/>
          </w:tcPr>
          <w:p>
            <w:pPr>
              <w:jc w:val="right"/>
              <w:ind w:right="155"/>
              <w:spacing w:after="0" w:line="240" w:lineRule="exact"/>
              <w:rPr>
                <w:sz w:val="20"/>
                <w:szCs w:val="20"/>
                <w:color w:val="auto"/>
              </w:rPr>
            </w:pPr>
            <w:r>
              <w:rPr>
                <w:rFonts w:ascii="宋体" w:cs="宋体" w:eastAsia="宋体" w:hAnsi="宋体"/>
                <w:sz w:val="21"/>
                <w:szCs w:val="21"/>
                <w:color w:val="auto"/>
              </w:rPr>
              <w:t>□被分立企业股东</w:t>
            </w: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1940" w:type="dxa"/>
            <w:vAlign w:val="bottom"/>
            <w:tcBorders>
              <w:left w:val="single" w:sz="8" w:color="auto"/>
              <w:bottom w:val="single" w:sz="8" w:color="auto"/>
              <w:right w:val="single" w:sz="8" w:color="auto"/>
            </w:tcBorders>
          </w:tcPr>
          <w:p>
            <w:pPr>
              <w:spacing w:after="0"/>
              <w:rPr>
                <w:sz w:val="6"/>
                <w:szCs w:val="6"/>
                <w:color w:val="auto"/>
              </w:rPr>
            </w:pPr>
          </w:p>
        </w:tc>
        <w:tc>
          <w:tcPr>
            <w:tcW w:w="2440" w:type="dxa"/>
            <w:vAlign w:val="bottom"/>
            <w:tcBorders>
              <w:bottom w:val="single" w:sz="8" w:color="auto"/>
              <w:right w:val="single" w:sz="8" w:color="auto"/>
            </w:tcBorders>
            <w:gridSpan w:val="2"/>
          </w:tcPr>
          <w:p>
            <w:pPr>
              <w:spacing w:after="0"/>
              <w:rPr>
                <w:sz w:val="6"/>
                <w:szCs w:val="6"/>
                <w:color w:val="auto"/>
              </w:rPr>
            </w:pPr>
          </w:p>
        </w:tc>
        <w:tc>
          <w:tcPr>
            <w:tcW w:w="2420" w:type="dxa"/>
            <w:vAlign w:val="bottom"/>
            <w:tcBorders>
              <w:bottom w:val="single" w:sz="8" w:color="auto"/>
              <w:right w:val="single" w:sz="8" w:color="auto"/>
            </w:tcBorders>
            <w:gridSpan w:val="2"/>
          </w:tcPr>
          <w:p>
            <w:pPr>
              <w:spacing w:after="0"/>
              <w:rPr>
                <w:sz w:val="6"/>
                <w:szCs w:val="6"/>
                <w:color w:val="auto"/>
              </w:rPr>
            </w:pPr>
          </w:p>
        </w:tc>
        <w:tc>
          <w:tcPr>
            <w:tcW w:w="960" w:type="dxa"/>
            <w:vAlign w:val="bottom"/>
            <w:tcBorders>
              <w:bottom w:val="single" w:sz="8" w:color="auto"/>
            </w:tcBorders>
          </w:tcPr>
          <w:p>
            <w:pPr>
              <w:spacing w:after="0"/>
              <w:rPr>
                <w:sz w:val="6"/>
                <w:szCs w:val="6"/>
                <w:color w:val="auto"/>
              </w:rPr>
            </w:pPr>
          </w:p>
        </w:tc>
        <w:tc>
          <w:tcPr>
            <w:tcW w:w="80" w:type="dxa"/>
            <w:vAlign w:val="bottom"/>
            <w:tcBorders>
              <w:bottom w:val="single" w:sz="8" w:color="auto"/>
            </w:tcBorders>
          </w:tcPr>
          <w:p>
            <w:pPr>
              <w:spacing w:after="0"/>
              <w:rPr>
                <w:sz w:val="6"/>
                <w:szCs w:val="6"/>
                <w:color w:val="auto"/>
              </w:rPr>
            </w:pPr>
          </w:p>
        </w:tc>
        <w:tc>
          <w:tcPr>
            <w:tcW w:w="460" w:type="dxa"/>
            <w:vAlign w:val="bottom"/>
            <w:tcBorders>
              <w:bottom w:val="single" w:sz="8" w:color="auto"/>
            </w:tcBorders>
          </w:tcPr>
          <w:p>
            <w:pPr>
              <w:spacing w:after="0"/>
              <w:rPr>
                <w:sz w:val="6"/>
                <w:szCs w:val="6"/>
                <w:color w:val="auto"/>
              </w:rPr>
            </w:pPr>
          </w:p>
        </w:tc>
        <w:tc>
          <w:tcPr>
            <w:tcW w:w="520" w:type="dxa"/>
            <w:vAlign w:val="bottom"/>
            <w:tcBorders>
              <w:bottom w:val="single" w:sz="8" w:color="auto"/>
            </w:tcBorders>
          </w:tcPr>
          <w:p>
            <w:pPr>
              <w:spacing w:after="0"/>
              <w:rPr>
                <w:sz w:val="6"/>
                <w:szCs w:val="6"/>
                <w:color w:val="auto"/>
              </w:rPr>
            </w:pPr>
          </w:p>
        </w:tc>
        <w:tc>
          <w:tcPr>
            <w:tcW w:w="4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35"/>
        </w:trPr>
        <w:tc>
          <w:tcPr>
            <w:tcW w:w="1940" w:type="dxa"/>
            <w:vAlign w:val="bottom"/>
            <w:tcBorders>
              <w:left w:val="single" w:sz="8" w:color="auto"/>
              <w:right w:val="single" w:sz="8" w:color="auto"/>
            </w:tcBorders>
          </w:tcPr>
          <w:p>
            <w:pPr>
              <w:spacing w:after="0"/>
              <w:rPr>
                <w:sz w:val="24"/>
                <w:szCs w:val="24"/>
                <w:color w:val="auto"/>
              </w:rPr>
            </w:pPr>
          </w:p>
        </w:tc>
        <w:tc>
          <w:tcPr>
            <w:tcW w:w="5820" w:type="dxa"/>
            <w:vAlign w:val="bottom"/>
            <w:gridSpan w:val="5"/>
          </w:tcPr>
          <w:p>
            <w:pPr>
              <w:ind w:left="80"/>
              <w:spacing w:after="0" w:line="240" w:lineRule="exact"/>
              <w:rPr>
                <w:sz w:val="20"/>
                <w:szCs w:val="20"/>
                <w:color w:val="auto"/>
              </w:rPr>
            </w:pPr>
            <w:r>
              <w:rPr>
                <w:rFonts w:ascii="宋体" w:cs="宋体" w:eastAsia="宋体" w:hAnsi="宋体"/>
                <w:sz w:val="21"/>
                <w:szCs w:val="21"/>
                <w:color w:val="auto"/>
              </w:rPr>
              <w:t>（一）具有合理的商业目的，且不以减少、免除或者推迟缴纳</w:t>
            </w:r>
          </w:p>
        </w:tc>
        <w:tc>
          <w:tcPr>
            <w:tcW w:w="80" w:type="dxa"/>
            <w:vAlign w:val="bottom"/>
            <w:tcBorders>
              <w:right w:val="single" w:sz="8" w:color="auto"/>
            </w:tcBorders>
          </w:tcPr>
          <w:p>
            <w:pPr>
              <w:spacing w:after="0"/>
              <w:rPr>
                <w:sz w:val="24"/>
                <w:szCs w:val="24"/>
                <w:color w:val="auto"/>
              </w:rPr>
            </w:pPr>
          </w:p>
        </w:tc>
        <w:tc>
          <w:tcPr>
            <w:tcW w:w="460" w:type="dxa"/>
            <w:vAlign w:val="bottom"/>
          </w:tcPr>
          <w:p>
            <w:pPr>
              <w:spacing w:after="0"/>
              <w:rPr>
                <w:sz w:val="24"/>
                <w:szCs w:val="24"/>
                <w:color w:val="auto"/>
              </w:rPr>
            </w:pPr>
          </w:p>
        </w:tc>
        <w:tc>
          <w:tcPr>
            <w:tcW w:w="520" w:type="dxa"/>
            <w:vAlign w:val="bottom"/>
            <w:vMerge w:val="restart"/>
          </w:tcPr>
          <w:p>
            <w:pPr>
              <w:jc w:val="right"/>
              <w:ind w:right="55"/>
              <w:spacing w:after="0" w:line="240" w:lineRule="exact"/>
              <w:rPr>
                <w:sz w:val="20"/>
                <w:szCs w:val="20"/>
                <w:color w:val="auto"/>
              </w:rPr>
            </w:pPr>
            <w:r>
              <w:rPr>
                <w:rFonts w:ascii="宋体" w:cs="宋体" w:eastAsia="宋体" w:hAnsi="宋体"/>
                <w:sz w:val="21"/>
                <w:szCs w:val="21"/>
                <w:color w:val="auto"/>
              </w:rPr>
              <w:t>□</w:t>
            </w: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0"/>
        </w:trPr>
        <w:tc>
          <w:tcPr>
            <w:tcW w:w="1940" w:type="dxa"/>
            <w:vAlign w:val="bottom"/>
            <w:tcBorders>
              <w:left w:val="single" w:sz="8" w:color="auto"/>
              <w:right w:val="single" w:sz="8" w:color="auto"/>
            </w:tcBorders>
          </w:tcPr>
          <w:p>
            <w:pPr>
              <w:spacing w:after="0"/>
              <w:rPr>
                <w:sz w:val="12"/>
                <w:szCs w:val="12"/>
                <w:color w:val="auto"/>
              </w:rPr>
            </w:pPr>
          </w:p>
        </w:tc>
        <w:tc>
          <w:tcPr>
            <w:tcW w:w="192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税款为主要目的。</w:t>
            </w:r>
          </w:p>
        </w:tc>
        <w:tc>
          <w:tcPr>
            <w:tcW w:w="520" w:type="dxa"/>
            <w:vAlign w:val="bottom"/>
          </w:tcPr>
          <w:p>
            <w:pPr>
              <w:spacing w:after="0"/>
              <w:rPr>
                <w:sz w:val="12"/>
                <w:szCs w:val="12"/>
                <w:color w:val="auto"/>
              </w:rPr>
            </w:pPr>
          </w:p>
        </w:tc>
        <w:tc>
          <w:tcPr>
            <w:tcW w:w="174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80" w:type="dxa"/>
            <w:vAlign w:val="bottom"/>
            <w:tcBorders>
              <w:right w:val="single" w:sz="8" w:color="auto"/>
            </w:tcBorders>
          </w:tcPr>
          <w:p>
            <w:pPr>
              <w:spacing w:after="0"/>
              <w:rPr>
                <w:sz w:val="12"/>
                <w:szCs w:val="12"/>
                <w:color w:val="auto"/>
              </w:rPr>
            </w:pPr>
          </w:p>
        </w:tc>
        <w:tc>
          <w:tcPr>
            <w:tcW w:w="460" w:type="dxa"/>
            <w:vAlign w:val="bottom"/>
          </w:tcPr>
          <w:p>
            <w:pPr>
              <w:spacing w:after="0"/>
              <w:rPr>
                <w:sz w:val="12"/>
                <w:szCs w:val="12"/>
                <w:color w:val="auto"/>
              </w:rPr>
            </w:pPr>
          </w:p>
        </w:tc>
        <w:tc>
          <w:tcPr>
            <w:tcW w:w="520" w:type="dxa"/>
            <w:vAlign w:val="bottom"/>
            <w:vMerge w:val="continue"/>
          </w:tcPr>
          <w:p>
            <w:pPr>
              <w:spacing w:after="0"/>
              <w:rPr>
                <w:sz w:val="12"/>
                <w:szCs w:val="12"/>
                <w:color w:val="auto"/>
              </w:rPr>
            </w:pPr>
          </w:p>
        </w:tc>
        <w:tc>
          <w:tcPr>
            <w:tcW w:w="4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39"/>
        </w:trPr>
        <w:tc>
          <w:tcPr>
            <w:tcW w:w="1940" w:type="dxa"/>
            <w:vAlign w:val="bottom"/>
            <w:tcBorders>
              <w:left w:val="single" w:sz="8" w:color="auto"/>
              <w:right w:val="single" w:sz="8" w:color="auto"/>
            </w:tcBorders>
          </w:tcPr>
          <w:p>
            <w:pPr>
              <w:spacing w:after="0"/>
              <w:rPr>
                <w:sz w:val="12"/>
                <w:szCs w:val="12"/>
                <w:color w:val="auto"/>
              </w:rPr>
            </w:pPr>
          </w:p>
        </w:tc>
        <w:tc>
          <w:tcPr>
            <w:tcW w:w="1920" w:type="dxa"/>
            <w:vAlign w:val="bottom"/>
            <w:vMerge w:val="continue"/>
          </w:tcPr>
          <w:p>
            <w:pPr>
              <w:spacing w:after="0"/>
              <w:rPr>
                <w:sz w:val="12"/>
                <w:szCs w:val="12"/>
                <w:color w:val="auto"/>
              </w:rPr>
            </w:pPr>
          </w:p>
        </w:tc>
        <w:tc>
          <w:tcPr>
            <w:tcW w:w="520" w:type="dxa"/>
            <w:vAlign w:val="bottom"/>
          </w:tcPr>
          <w:p>
            <w:pPr>
              <w:spacing w:after="0"/>
              <w:rPr>
                <w:sz w:val="12"/>
                <w:szCs w:val="12"/>
                <w:color w:val="auto"/>
              </w:rPr>
            </w:pPr>
          </w:p>
        </w:tc>
        <w:tc>
          <w:tcPr>
            <w:tcW w:w="174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80" w:type="dxa"/>
            <w:vAlign w:val="bottom"/>
            <w:tcBorders>
              <w:right w:val="single" w:sz="8" w:color="auto"/>
            </w:tcBorders>
          </w:tcPr>
          <w:p>
            <w:pPr>
              <w:spacing w:after="0"/>
              <w:rPr>
                <w:sz w:val="12"/>
                <w:szCs w:val="12"/>
                <w:color w:val="auto"/>
              </w:rPr>
            </w:pPr>
          </w:p>
        </w:tc>
        <w:tc>
          <w:tcPr>
            <w:tcW w:w="4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48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06"/>
        </w:trPr>
        <w:tc>
          <w:tcPr>
            <w:tcW w:w="1940" w:type="dxa"/>
            <w:vAlign w:val="bottom"/>
            <w:tcBorders>
              <w:left w:val="single" w:sz="8" w:color="auto"/>
              <w:right w:val="single" w:sz="8" w:color="auto"/>
            </w:tcBorders>
          </w:tcPr>
          <w:p>
            <w:pPr>
              <w:spacing w:after="0"/>
              <w:rPr>
                <w:sz w:val="9"/>
                <w:szCs w:val="9"/>
                <w:color w:val="auto"/>
              </w:rPr>
            </w:pPr>
          </w:p>
        </w:tc>
        <w:tc>
          <w:tcPr>
            <w:tcW w:w="5820" w:type="dxa"/>
            <w:vAlign w:val="bottom"/>
            <w:tcBorders>
              <w:bottom w:val="single" w:sz="8" w:color="auto"/>
            </w:tcBorders>
            <w:gridSpan w:val="5"/>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980" w:type="dxa"/>
            <w:vAlign w:val="bottom"/>
            <w:tcBorders>
              <w:bottom w:val="single" w:sz="8" w:color="auto"/>
            </w:tcBorders>
            <w:gridSpan w:val="2"/>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54"/>
        </w:trPr>
        <w:tc>
          <w:tcPr>
            <w:tcW w:w="1940" w:type="dxa"/>
            <w:vAlign w:val="bottom"/>
            <w:tcBorders>
              <w:left w:val="single" w:sz="8" w:color="auto"/>
              <w:right w:val="single" w:sz="8" w:color="auto"/>
            </w:tcBorders>
          </w:tcPr>
          <w:p>
            <w:pPr>
              <w:spacing w:after="0"/>
              <w:rPr>
                <w:sz w:val="24"/>
                <w:szCs w:val="24"/>
                <w:color w:val="auto"/>
              </w:rPr>
            </w:pPr>
          </w:p>
        </w:tc>
        <w:tc>
          <w:tcPr>
            <w:tcW w:w="5820" w:type="dxa"/>
            <w:vAlign w:val="bottom"/>
            <w:gridSpan w:val="5"/>
          </w:tcPr>
          <w:p>
            <w:pPr>
              <w:ind w:left="80"/>
              <w:spacing w:after="0" w:line="240" w:lineRule="exact"/>
              <w:rPr>
                <w:sz w:val="20"/>
                <w:szCs w:val="20"/>
                <w:color w:val="auto"/>
              </w:rPr>
            </w:pPr>
            <w:r>
              <w:rPr>
                <w:rFonts w:ascii="宋体" w:cs="宋体" w:eastAsia="宋体" w:hAnsi="宋体"/>
                <w:sz w:val="21"/>
                <w:szCs w:val="21"/>
                <w:color w:val="auto"/>
              </w:rPr>
              <w:t>（二）被收购、合并或分立部分的资产或股权比例符合规定的</w:t>
            </w:r>
          </w:p>
        </w:tc>
        <w:tc>
          <w:tcPr>
            <w:tcW w:w="80" w:type="dxa"/>
            <w:vAlign w:val="bottom"/>
            <w:tcBorders>
              <w:right w:val="single" w:sz="8" w:color="auto"/>
            </w:tcBorders>
          </w:tcPr>
          <w:p>
            <w:pPr>
              <w:spacing w:after="0"/>
              <w:rPr>
                <w:sz w:val="24"/>
                <w:szCs w:val="24"/>
                <w:color w:val="auto"/>
              </w:rPr>
            </w:pPr>
          </w:p>
        </w:tc>
        <w:tc>
          <w:tcPr>
            <w:tcW w:w="980" w:type="dxa"/>
            <w:vAlign w:val="bottom"/>
            <w:gridSpan w:val="2"/>
          </w:tcPr>
          <w:p>
            <w:pPr>
              <w:jc w:val="right"/>
              <w:ind w:right="155"/>
              <w:spacing w:after="0" w:line="240" w:lineRule="exact"/>
              <w:rPr>
                <w:sz w:val="20"/>
                <w:szCs w:val="20"/>
                <w:color w:val="auto"/>
              </w:rPr>
            </w:pPr>
            <w:r>
              <w:rPr>
                <w:rFonts w:ascii="宋体" w:cs="宋体" w:eastAsia="宋体" w:hAnsi="宋体"/>
                <w:sz w:val="21"/>
                <w:szCs w:val="21"/>
                <w:color w:val="auto"/>
              </w:rPr>
              <w:t>□比例</w:t>
            </w:r>
          </w:p>
        </w:tc>
        <w:tc>
          <w:tcPr>
            <w:tcW w:w="48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w:t>
            </w:r>
          </w:p>
        </w:tc>
        <w:tc>
          <w:tcPr>
            <w:tcW w:w="0" w:type="dxa"/>
            <w:vAlign w:val="bottom"/>
          </w:tcPr>
          <w:p>
            <w:pPr>
              <w:spacing w:after="0"/>
              <w:rPr>
                <w:sz w:val="1"/>
                <w:szCs w:val="1"/>
                <w:color w:val="auto"/>
              </w:rPr>
            </w:pPr>
          </w:p>
        </w:tc>
      </w:tr>
      <w:tr>
        <w:trPr>
          <w:trHeight w:val="210"/>
        </w:trPr>
        <w:tc>
          <w:tcPr>
            <w:tcW w:w="1940" w:type="dxa"/>
            <w:vAlign w:val="bottom"/>
            <w:tcBorders>
              <w:left w:val="single" w:sz="8" w:color="auto"/>
              <w:right w:val="single" w:sz="8" w:color="auto"/>
            </w:tcBorders>
          </w:tcPr>
          <w:p>
            <w:pPr>
              <w:spacing w:after="0"/>
              <w:rPr>
                <w:sz w:val="18"/>
                <w:szCs w:val="18"/>
                <w:color w:val="auto"/>
              </w:rPr>
            </w:pPr>
          </w:p>
        </w:tc>
        <w:tc>
          <w:tcPr>
            <w:tcW w:w="1920" w:type="dxa"/>
            <w:vAlign w:val="bottom"/>
          </w:tcPr>
          <w:p>
            <w:pPr>
              <w:ind w:left="80"/>
              <w:spacing w:after="0" w:line="210" w:lineRule="exact"/>
              <w:rPr>
                <w:sz w:val="20"/>
                <w:szCs w:val="20"/>
                <w:color w:val="auto"/>
              </w:rPr>
            </w:pPr>
            <w:r>
              <w:rPr>
                <w:rFonts w:ascii="宋体" w:cs="宋体" w:eastAsia="宋体" w:hAnsi="宋体"/>
                <w:sz w:val="21"/>
                <w:szCs w:val="21"/>
                <w:color w:val="auto"/>
              </w:rPr>
              <w:t>比例。</w:t>
            </w:r>
          </w:p>
        </w:tc>
        <w:tc>
          <w:tcPr>
            <w:tcW w:w="520" w:type="dxa"/>
            <w:vAlign w:val="bottom"/>
          </w:tcPr>
          <w:p>
            <w:pPr>
              <w:spacing w:after="0"/>
              <w:rPr>
                <w:sz w:val="18"/>
                <w:szCs w:val="18"/>
                <w:color w:val="auto"/>
              </w:rPr>
            </w:pPr>
          </w:p>
        </w:tc>
        <w:tc>
          <w:tcPr>
            <w:tcW w:w="174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80" w:type="dxa"/>
            <w:vAlign w:val="bottom"/>
            <w:tcBorders>
              <w:right w:val="single" w:sz="8" w:color="auto"/>
            </w:tcBorders>
          </w:tcPr>
          <w:p>
            <w:pPr>
              <w:spacing w:after="0"/>
              <w:rPr>
                <w:sz w:val="18"/>
                <w:szCs w:val="18"/>
                <w:color w:val="auto"/>
              </w:rPr>
            </w:pPr>
          </w:p>
        </w:tc>
        <w:tc>
          <w:tcPr>
            <w:tcW w:w="46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48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61"/>
        </w:trPr>
        <w:tc>
          <w:tcPr>
            <w:tcW w:w="19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特殊性税务处理</w:t>
            </w:r>
          </w:p>
        </w:tc>
        <w:tc>
          <w:tcPr>
            <w:tcW w:w="1920" w:type="dxa"/>
            <w:vAlign w:val="bottom"/>
            <w:tcBorders>
              <w:bottom w:val="single" w:sz="8" w:color="auto"/>
            </w:tcBorders>
          </w:tcPr>
          <w:p>
            <w:pPr>
              <w:spacing w:after="0"/>
              <w:rPr>
                <w:sz w:val="5"/>
                <w:szCs w:val="5"/>
                <w:color w:val="auto"/>
              </w:rPr>
            </w:pPr>
          </w:p>
        </w:tc>
        <w:tc>
          <w:tcPr>
            <w:tcW w:w="520" w:type="dxa"/>
            <w:vAlign w:val="bottom"/>
            <w:tcBorders>
              <w:bottom w:val="single" w:sz="8" w:color="auto"/>
            </w:tcBorders>
          </w:tcPr>
          <w:p>
            <w:pPr>
              <w:spacing w:after="0"/>
              <w:rPr>
                <w:sz w:val="5"/>
                <w:szCs w:val="5"/>
                <w:color w:val="auto"/>
              </w:rPr>
            </w:pPr>
          </w:p>
        </w:tc>
        <w:tc>
          <w:tcPr>
            <w:tcW w:w="1740" w:type="dxa"/>
            <w:vAlign w:val="bottom"/>
            <w:tcBorders>
              <w:bottom w:val="single" w:sz="8" w:color="auto"/>
            </w:tcBorders>
          </w:tcPr>
          <w:p>
            <w:pPr>
              <w:spacing w:after="0"/>
              <w:rPr>
                <w:sz w:val="5"/>
                <w:szCs w:val="5"/>
                <w:color w:val="auto"/>
              </w:rPr>
            </w:pPr>
          </w:p>
        </w:tc>
        <w:tc>
          <w:tcPr>
            <w:tcW w:w="680" w:type="dxa"/>
            <w:vAlign w:val="bottom"/>
            <w:tcBorders>
              <w:bottom w:val="single" w:sz="8" w:color="auto"/>
            </w:tcBorders>
          </w:tcPr>
          <w:p>
            <w:pPr>
              <w:spacing w:after="0"/>
              <w:rPr>
                <w:sz w:val="5"/>
                <w:szCs w:val="5"/>
                <w:color w:val="auto"/>
              </w:rPr>
            </w:pPr>
          </w:p>
        </w:tc>
        <w:tc>
          <w:tcPr>
            <w:tcW w:w="960" w:type="dxa"/>
            <w:vAlign w:val="bottom"/>
            <w:tcBorders>
              <w:bottom w:val="single" w:sz="8" w:color="auto"/>
            </w:tcBorders>
          </w:tcPr>
          <w:p>
            <w:pPr>
              <w:spacing w:after="0"/>
              <w:rPr>
                <w:sz w:val="5"/>
                <w:szCs w:val="5"/>
                <w:color w:val="auto"/>
              </w:rPr>
            </w:pPr>
          </w:p>
        </w:tc>
        <w:tc>
          <w:tcPr>
            <w:tcW w:w="80" w:type="dxa"/>
            <w:vAlign w:val="bottom"/>
            <w:tcBorders>
              <w:bottom w:val="single" w:sz="8" w:color="auto"/>
              <w:right w:val="single" w:sz="8" w:color="auto"/>
            </w:tcBorders>
          </w:tcPr>
          <w:p>
            <w:pPr>
              <w:spacing w:after="0"/>
              <w:rPr>
                <w:sz w:val="5"/>
                <w:szCs w:val="5"/>
                <w:color w:val="auto"/>
              </w:rPr>
            </w:pPr>
          </w:p>
        </w:tc>
        <w:tc>
          <w:tcPr>
            <w:tcW w:w="460" w:type="dxa"/>
            <w:vAlign w:val="bottom"/>
            <w:tcBorders>
              <w:bottom w:val="single" w:sz="8" w:color="auto"/>
            </w:tcBorders>
          </w:tcPr>
          <w:p>
            <w:pPr>
              <w:spacing w:after="0"/>
              <w:rPr>
                <w:sz w:val="5"/>
                <w:szCs w:val="5"/>
                <w:color w:val="auto"/>
              </w:rPr>
            </w:pPr>
          </w:p>
        </w:tc>
        <w:tc>
          <w:tcPr>
            <w:tcW w:w="520" w:type="dxa"/>
            <w:vAlign w:val="bottom"/>
            <w:tcBorders>
              <w:bottom w:val="single" w:sz="8" w:color="auto"/>
            </w:tcBorders>
          </w:tcPr>
          <w:p>
            <w:pPr>
              <w:spacing w:after="0"/>
              <w:rPr>
                <w:sz w:val="5"/>
                <w:szCs w:val="5"/>
                <w:color w:val="auto"/>
              </w:rPr>
            </w:pPr>
          </w:p>
        </w:tc>
        <w:tc>
          <w:tcPr>
            <w:tcW w:w="4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1940" w:type="dxa"/>
            <w:vAlign w:val="bottom"/>
            <w:tcBorders>
              <w:left w:val="single" w:sz="8" w:color="auto"/>
              <w:right w:val="single" w:sz="8" w:color="auto"/>
            </w:tcBorders>
            <w:vMerge w:val="continue"/>
          </w:tcPr>
          <w:p>
            <w:pPr>
              <w:spacing w:after="0"/>
              <w:rPr>
                <w:sz w:val="22"/>
                <w:szCs w:val="22"/>
                <w:color w:val="auto"/>
              </w:rPr>
            </w:pPr>
          </w:p>
        </w:tc>
        <w:tc>
          <w:tcPr>
            <w:tcW w:w="5900" w:type="dxa"/>
            <w:vAlign w:val="bottom"/>
            <w:tcBorders>
              <w:right w:val="single" w:sz="8" w:color="auto"/>
            </w:tcBorders>
            <w:gridSpan w:val="6"/>
            <w:vMerge w:val="restart"/>
          </w:tcPr>
          <w:p>
            <w:pPr>
              <w:ind w:left="80"/>
              <w:spacing w:after="0" w:line="240" w:lineRule="exact"/>
              <w:rPr>
                <w:sz w:val="20"/>
                <w:szCs w:val="20"/>
                <w:color w:val="auto"/>
              </w:rPr>
            </w:pPr>
            <w:r>
              <w:rPr>
                <w:rFonts w:ascii="宋体" w:cs="宋体" w:eastAsia="宋体" w:hAnsi="宋体"/>
                <w:sz w:val="21"/>
                <w:szCs w:val="21"/>
                <w:color w:val="auto"/>
                <w:w w:val="98"/>
              </w:rPr>
              <w:t>（三）企业重组后的连续 12 个月内不改变重组资产原来的实质</w:t>
            </w:r>
          </w:p>
        </w:tc>
        <w:tc>
          <w:tcPr>
            <w:tcW w:w="460" w:type="dxa"/>
            <w:vAlign w:val="bottom"/>
            <w:vMerge w:val="restart"/>
          </w:tcPr>
          <w:p>
            <w:pPr>
              <w:jc w:val="right"/>
              <w:ind w:right="55"/>
              <w:spacing w:after="0" w:line="240" w:lineRule="exact"/>
              <w:rPr>
                <w:sz w:val="20"/>
                <w:szCs w:val="20"/>
                <w:color w:val="auto"/>
              </w:rPr>
            </w:pPr>
            <w:r>
              <w:rPr>
                <w:rFonts w:ascii="宋体" w:cs="宋体" w:eastAsia="宋体" w:hAnsi="宋体"/>
                <w:sz w:val="21"/>
                <w:szCs w:val="21"/>
                <w:color w:val="auto"/>
              </w:rPr>
              <w:t>□</w:t>
            </w:r>
          </w:p>
        </w:tc>
        <w:tc>
          <w:tcPr>
            <w:tcW w:w="520" w:type="dxa"/>
            <w:vAlign w:val="bottom"/>
          </w:tcPr>
          <w:p>
            <w:pPr>
              <w:spacing w:after="0"/>
              <w:rPr>
                <w:sz w:val="22"/>
                <w:szCs w:val="22"/>
                <w:color w:val="auto"/>
              </w:rPr>
            </w:pPr>
          </w:p>
        </w:tc>
        <w:tc>
          <w:tcPr>
            <w:tcW w:w="4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22"/>
        </w:trPr>
        <w:tc>
          <w:tcPr>
            <w:tcW w:w="19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条件</w:t>
            </w:r>
          </w:p>
        </w:tc>
        <w:tc>
          <w:tcPr>
            <w:tcW w:w="5900" w:type="dxa"/>
            <w:vAlign w:val="bottom"/>
            <w:tcBorders>
              <w:right w:val="single" w:sz="8" w:color="auto"/>
            </w:tcBorders>
            <w:gridSpan w:val="6"/>
            <w:vMerge w:val="continue"/>
          </w:tcPr>
          <w:p>
            <w:pPr>
              <w:spacing w:after="0"/>
              <w:rPr>
                <w:sz w:val="10"/>
                <w:szCs w:val="10"/>
                <w:color w:val="auto"/>
              </w:rPr>
            </w:pPr>
          </w:p>
        </w:tc>
        <w:tc>
          <w:tcPr>
            <w:tcW w:w="460" w:type="dxa"/>
            <w:vAlign w:val="bottom"/>
            <w:vMerge w:val="continue"/>
          </w:tcPr>
          <w:p>
            <w:pPr>
              <w:spacing w:after="0"/>
              <w:rPr>
                <w:sz w:val="10"/>
                <w:szCs w:val="10"/>
                <w:color w:val="auto"/>
              </w:rPr>
            </w:pPr>
          </w:p>
        </w:tc>
        <w:tc>
          <w:tcPr>
            <w:tcW w:w="520" w:type="dxa"/>
            <w:vAlign w:val="bottom"/>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58"/>
        </w:trPr>
        <w:tc>
          <w:tcPr>
            <w:tcW w:w="1940" w:type="dxa"/>
            <w:vAlign w:val="bottom"/>
            <w:tcBorders>
              <w:left w:val="single" w:sz="8" w:color="auto"/>
              <w:right w:val="single" w:sz="8" w:color="auto"/>
            </w:tcBorders>
            <w:vMerge w:val="continue"/>
          </w:tcPr>
          <w:p>
            <w:pPr>
              <w:spacing w:after="0"/>
              <w:rPr>
                <w:sz w:val="13"/>
                <w:szCs w:val="13"/>
                <w:color w:val="auto"/>
              </w:rPr>
            </w:pPr>
          </w:p>
        </w:tc>
        <w:tc>
          <w:tcPr>
            <w:tcW w:w="1920" w:type="dxa"/>
            <w:vAlign w:val="bottom"/>
            <w:vMerge w:val="restart"/>
          </w:tcPr>
          <w:p>
            <w:pPr>
              <w:ind w:left="80"/>
              <w:spacing w:after="0" w:line="210" w:lineRule="exact"/>
              <w:rPr>
                <w:sz w:val="20"/>
                <w:szCs w:val="20"/>
                <w:color w:val="auto"/>
              </w:rPr>
            </w:pPr>
            <w:r>
              <w:rPr>
                <w:rFonts w:ascii="宋体" w:cs="宋体" w:eastAsia="宋体" w:hAnsi="宋体"/>
                <w:sz w:val="21"/>
                <w:szCs w:val="21"/>
                <w:color w:val="auto"/>
              </w:rPr>
              <w:t>性经营活动。</w:t>
            </w:r>
          </w:p>
        </w:tc>
        <w:tc>
          <w:tcPr>
            <w:tcW w:w="520" w:type="dxa"/>
            <w:vAlign w:val="bottom"/>
          </w:tcPr>
          <w:p>
            <w:pPr>
              <w:spacing w:after="0"/>
              <w:rPr>
                <w:sz w:val="13"/>
                <w:szCs w:val="13"/>
                <w:color w:val="auto"/>
              </w:rPr>
            </w:pPr>
          </w:p>
        </w:tc>
        <w:tc>
          <w:tcPr>
            <w:tcW w:w="174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46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4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3"/>
        </w:trPr>
        <w:tc>
          <w:tcPr>
            <w:tcW w:w="1940" w:type="dxa"/>
            <w:vAlign w:val="bottom"/>
            <w:tcBorders>
              <w:left w:val="single" w:sz="8" w:color="auto"/>
              <w:right w:val="single" w:sz="8" w:color="auto"/>
            </w:tcBorders>
          </w:tcPr>
          <w:p>
            <w:pPr>
              <w:spacing w:after="0"/>
              <w:rPr>
                <w:sz w:val="4"/>
                <w:szCs w:val="4"/>
                <w:color w:val="auto"/>
              </w:rPr>
            </w:pPr>
          </w:p>
        </w:tc>
        <w:tc>
          <w:tcPr>
            <w:tcW w:w="1920" w:type="dxa"/>
            <w:vAlign w:val="bottom"/>
            <w:vMerge w:val="continue"/>
          </w:tcPr>
          <w:p>
            <w:pPr>
              <w:spacing w:after="0"/>
              <w:rPr>
                <w:sz w:val="4"/>
                <w:szCs w:val="4"/>
                <w:color w:val="auto"/>
              </w:rPr>
            </w:pPr>
          </w:p>
        </w:tc>
        <w:tc>
          <w:tcPr>
            <w:tcW w:w="520" w:type="dxa"/>
            <w:vAlign w:val="bottom"/>
          </w:tcPr>
          <w:p>
            <w:pPr>
              <w:spacing w:after="0"/>
              <w:rPr>
                <w:sz w:val="4"/>
                <w:szCs w:val="4"/>
                <w:color w:val="auto"/>
              </w:rPr>
            </w:pPr>
          </w:p>
        </w:tc>
        <w:tc>
          <w:tcPr>
            <w:tcW w:w="1740" w:type="dxa"/>
            <w:vAlign w:val="bottom"/>
          </w:tcPr>
          <w:p>
            <w:pPr>
              <w:spacing w:after="0"/>
              <w:rPr>
                <w:sz w:val="4"/>
                <w:szCs w:val="4"/>
                <w:color w:val="auto"/>
              </w:rPr>
            </w:pPr>
          </w:p>
        </w:tc>
        <w:tc>
          <w:tcPr>
            <w:tcW w:w="680" w:type="dxa"/>
            <w:vAlign w:val="bottom"/>
          </w:tcPr>
          <w:p>
            <w:pPr>
              <w:spacing w:after="0"/>
              <w:rPr>
                <w:sz w:val="4"/>
                <w:szCs w:val="4"/>
                <w:color w:val="auto"/>
              </w:rPr>
            </w:pPr>
          </w:p>
        </w:tc>
        <w:tc>
          <w:tcPr>
            <w:tcW w:w="960" w:type="dxa"/>
            <w:vAlign w:val="bottom"/>
          </w:tcPr>
          <w:p>
            <w:pPr>
              <w:spacing w:after="0"/>
              <w:rPr>
                <w:sz w:val="4"/>
                <w:szCs w:val="4"/>
                <w:color w:val="auto"/>
              </w:rPr>
            </w:pPr>
          </w:p>
        </w:tc>
        <w:tc>
          <w:tcPr>
            <w:tcW w:w="80" w:type="dxa"/>
            <w:vAlign w:val="bottom"/>
            <w:tcBorders>
              <w:right w:val="single" w:sz="8" w:color="auto"/>
            </w:tcBorders>
          </w:tcPr>
          <w:p>
            <w:pPr>
              <w:spacing w:after="0"/>
              <w:rPr>
                <w:sz w:val="4"/>
                <w:szCs w:val="4"/>
                <w:color w:val="auto"/>
              </w:rPr>
            </w:pPr>
          </w:p>
        </w:tc>
        <w:tc>
          <w:tcPr>
            <w:tcW w:w="460" w:type="dxa"/>
            <w:vAlign w:val="bottom"/>
          </w:tcPr>
          <w:p>
            <w:pPr>
              <w:spacing w:after="0"/>
              <w:rPr>
                <w:sz w:val="4"/>
                <w:szCs w:val="4"/>
                <w:color w:val="auto"/>
              </w:rPr>
            </w:pPr>
          </w:p>
        </w:tc>
        <w:tc>
          <w:tcPr>
            <w:tcW w:w="520" w:type="dxa"/>
            <w:vAlign w:val="bottom"/>
          </w:tcPr>
          <w:p>
            <w:pPr>
              <w:spacing w:after="0"/>
              <w:rPr>
                <w:sz w:val="4"/>
                <w:szCs w:val="4"/>
                <w:color w:val="auto"/>
              </w:rPr>
            </w:pPr>
          </w:p>
        </w:tc>
        <w:tc>
          <w:tcPr>
            <w:tcW w:w="48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90"/>
        </w:trPr>
        <w:tc>
          <w:tcPr>
            <w:tcW w:w="1940" w:type="dxa"/>
            <w:vAlign w:val="bottom"/>
            <w:tcBorders>
              <w:left w:val="single" w:sz="8" w:color="auto"/>
              <w:right w:val="single" w:sz="8" w:color="auto"/>
            </w:tcBorders>
          </w:tcPr>
          <w:p>
            <w:pPr>
              <w:spacing w:after="0"/>
              <w:rPr>
                <w:sz w:val="7"/>
                <w:szCs w:val="7"/>
                <w:color w:val="auto"/>
              </w:rPr>
            </w:pPr>
          </w:p>
        </w:tc>
        <w:tc>
          <w:tcPr>
            <w:tcW w:w="5820" w:type="dxa"/>
            <w:vAlign w:val="bottom"/>
            <w:tcBorders>
              <w:bottom w:val="single" w:sz="8" w:color="auto"/>
            </w:tcBorders>
            <w:gridSpan w:val="5"/>
          </w:tcPr>
          <w:p>
            <w:pPr>
              <w:spacing w:after="0"/>
              <w:rPr>
                <w:sz w:val="7"/>
                <w:szCs w:val="7"/>
                <w:color w:val="auto"/>
              </w:rPr>
            </w:pPr>
          </w:p>
        </w:tc>
        <w:tc>
          <w:tcPr>
            <w:tcW w:w="80" w:type="dxa"/>
            <w:vAlign w:val="bottom"/>
            <w:tcBorders>
              <w:bottom w:val="single" w:sz="8" w:color="auto"/>
              <w:right w:val="single" w:sz="8" w:color="auto"/>
            </w:tcBorders>
          </w:tcPr>
          <w:p>
            <w:pPr>
              <w:spacing w:after="0"/>
              <w:rPr>
                <w:sz w:val="7"/>
                <w:szCs w:val="7"/>
                <w:color w:val="auto"/>
              </w:rPr>
            </w:pPr>
          </w:p>
        </w:tc>
        <w:tc>
          <w:tcPr>
            <w:tcW w:w="980" w:type="dxa"/>
            <w:vAlign w:val="bottom"/>
            <w:tcBorders>
              <w:bottom w:val="single" w:sz="8" w:color="auto"/>
            </w:tcBorders>
            <w:gridSpan w:val="2"/>
          </w:tcPr>
          <w:p>
            <w:pPr>
              <w:spacing w:after="0"/>
              <w:rPr>
                <w:sz w:val="7"/>
                <w:szCs w:val="7"/>
                <w:color w:val="auto"/>
              </w:rPr>
            </w:pPr>
          </w:p>
        </w:tc>
        <w:tc>
          <w:tcPr>
            <w:tcW w:w="48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88"/>
        </w:trPr>
        <w:tc>
          <w:tcPr>
            <w:tcW w:w="1940" w:type="dxa"/>
            <w:vAlign w:val="bottom"/>
            <w:tcBorders>
              <w:left w:val="single" w:sz="8" w:color="auto"/>
              <w:right w:val="single" w:sz="8" w:color="auto"/>
            </w:tcBorders>
          </w:tcPr>
          <w:p>
            <w:pPr>
              <w:spacing w:after="0"/>
              <w:rPr>
                <w:sz w:val="24"/>
                <w:szCs w:val="24"/>
                <w:color w:val="auto"/>
              </w:rPr>
            </w:pPr>
          </w:p>
        </w:tc>
        <w:tc>
          <w:tcPr>
            <w:tcW w:w="5820" w:type="dxa"/>
            <w:vAlign w:val="bottom"/>
            <w:gridSpan w:val="5"/>
          </w:tcPr>
          <w:p>
            <w:pPr>
              <w:ind w:left="80"/>
              <w:spacing w:after="0" w:line="240" w:lineRule="exact"/>
              <w:rPr>
                <w:sz w:val="20"/>
                <w:szCs w:val="20"/>
                <w:color w:val="auto"/>
              </w:rPr>
            </w:pPr>
            <w:r>
              <w:rPr>
                <w:rFonts w:ascii="宋体" w:cs="宋体" w:eastAsia="宋体" w:hAnsi="宋体"/>
                <w:sz w:val="21"/>
                <w:szCs w:val="21"/>
                <w:color w:val="auto"/>
              </w:rPr>
              <w:t>（四）重组交易对价中涉及股权支付金额符合规定比例。</w:t>
            </w:r>
          </w:p>
        </w:tc>
        <w:tc>
          <w:tcPr>
            <w:tcW w:w="80" w:type="dxa"/>
            <w:vAlign w:val="bottom"/>
            <w:tcBorders>
              <w:right w:val="single" w:sz="8" w:color="auto"/>
            </w:tcBorders>
          </w:tcPr>
          <w:p>
            <w:pPr>
              <w:spacing w:after="0"/>
              <w:rPr>
                <w:sz w:val="24"/>
                <w:szCs w:val="24"/>
                <w:color w:val="auto"/>
              </w:rPr>
            </w:pPr>
          </w:p>
        </w:tc>
        <w:tc>
          <w:tcPr>
            <w:tcW w:w="980" w:type="dxa"/>
            <w:vAlign w:val="bottom"/>
            <w:gridSpan w:val="2"/>
          </w:tcPr>
          <w:p>
            <w:pPr>
              <w:jc w:val="right"/>
              <w:ind w:right="155"/>
              <w:spacing w:after="0" w:line="240" w:lineRule="exact"/>
              <w:rPr>
                <w:sz w:val="20"/>
                <w:szCs w:val="20"/>
                <w:color w:val="auto"/>
              </w:rPr>
            </w:pPr>
            <w:r>
              <w:rPr>
                <w:rFonts w:ascii="宋体" w:cs="宋体" w:eastAsia="宋体" w:hAnsi="宋体"/>
                <w:sz w:val="21"/>
                <w:szCs w:val="21"/>
                <w:color w:val="auto"/>
              </w:rPr>
              <w:t>□比例</w:t>
            </w:r>
          </w:p>
        </w:tc>
        <w:tc>
          <w:tcPr>
            <w:tcW w:w="48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w:t>
            </w:r>
          </w:p>
        </w:tc>
        <w:tc>
          <w:tcPr>
            <w:tcW w:w="0" w:type="dxa"/>
            <w:vAlign w:val="bottom"/>
          </w:tcPr>
          <w:p>
            <w:pPr>
              <w:spacing w:after="0"/>
              <w:rPr>
                <w:sz w:val="1"/>
                <w:szCs w:val="1"/>
                <w:color w:val="auto"/>
              </w:rPr>
            </w:pPr>
          </w:p>
        </w:tc>
      </w:tr>
      <w:tr>
        <w:trPr>
          <w:trHeight w:val="162"/>
        </w:trPr>
        <w:tc>
          <w:tcPr>
            <w:tcW w:w="1940" w:type="dxa"/>
            <w:vAlign w:val="bottom"/>
            <w:tcBorders>
              <w:left w:val="single" w:sz="8" w:color="auto"/>
              <w:right w:val="single" w:sz="8" w:color="auto"/>
            </w:tcBorders>
          </w:tcPr>
          <w:p>
            <w:pPr>
              <w:spacing w:after="0"/>
              <w:rPr>
                <w:sz w:val="14"/>
                <w:szCs w:val="14"/>
                <w:color w:val="auto"/>
              </w:rPr>
            </w:pPr>
          </w:p>
        </w:tc>
        <w:tc>
          <w:tcPr>
            <w:tcW w:w="5820" w:type="dxa"/>
            <w:vAlign w:val="bottom"/>
            <w:tcBorders>
              <w:bottom w:val="single" w:sz="8" w:color="auto"/>
            </w:tcBorders>
            <w:gridSpan w:val="5"/>
          </w:tcPr>
          <w:p>
            <w:pPr>
              <w:spacing w:after="0"/>
              <w:rPr>
                <w:sz w:val="14"/>
                <w:szCs w:val="14"/>
                <w:color w:val="auto"/>
              </w:rPr>
            </w:pPr>
          </w:p>
        </w:tc>
        <w:tc>
          <w:tcPr>
            <w:tcW w:w="80" w:type="dxa"/>
            <w:vAlign w:val="bottom"/>
            <w:tcBorders>
              <w:bottom w:val="single" w:sz="8" w:color="auto"/>
              <w:right w:val="single" w:sz="8" w:color="auto"/>
            </w:tcBorders>
          </w:tcPr>
          <w:p>
            <w:pPr>
              <w:spacing w:after="0"/>
              <w:rPr>
                <w:sz w:val="14"/>
                <w:szCs w:val="14"/>
                <w:color w:val="auto"/>
              </w:rPr>
            </w:pPr>
          </w:p>
        </w:tc>
        <w:tc>
          <w:tcPr>
            <w:tcW w:w="460" w:type="dxa"/>
            <w:vAlign w:val="bottom"/>
            <w:tcBorders>
              <w:bottom w:val="single" w:sz="8" w:color="auto"/>
            </w:tcBorders>
          </w:tcPr>
          <w:p>
            <w:pPr>
              <w:spacing w:after="0"/>
              <w:rPr>
                <w:sz w:val="14"/>
                <w:szCs w:val="14"/>
                <w:color w:val="auto"/>
              </w:rPr>
            </w:pPr>
          </w:p>
        </w:tc>
        <w:tc>
          <w:tcPr>
            <w:tcW w:w="520" w:type="dxa"/>
            <w:vAlign w:val="bottom"/>
            <w:tcBorders>
              <w:bottom w:val="single" w:sz="8" w:color="auto"/>
            </w:tcBorders>
          </w:tcPr>
          <w:p>
            <w:pPr>
              <w:spacing w:after="0"/>
              <w:rPr>
                <w:sz w:val="14"/>
                <w:szCs w:val="14"/>
                <w:color w:val="auto"/>
              </w:rPr>
            </w:pPr>
          </w:p>
        </w:tc>
        <w:tc>
          <w:tcPr>
            <w:tcW w:w="48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84"/>
        </w:trPr>
        <w:tc>
          <w:tcPr>
            <w:tcW w:w="1940" w:type="dxa"/>
            <w:vAlign w:val="bottom"/>
            <w:tcBorders>
              <w:left w:val="single" w:sz="8" w:color="auto"/>
              <w:right w:val="single" w:sz="8" w:color="auto"/>
            </w:tcBorders>
          </w:tcPr>
          <w:p>
            <w:pPr>
              <w:spacing w:after="0"/>
              <w:rPr>
                <w:sz w:val="24"/>
                <w:szCs w:val="24"/>
                <w:color w:val="auto"/>
              </w:rPr>
            </w:pPr>
          </w:p>
        </w:tc>
        <w:tc>
          <w:tcPr>
            <w:tcW w:w="5820" w:type="dxa"/>
            <w:vAlign w:val="bottom"/>
            <w:gridSpan w:val="5"/>
          </w:tcPr>
          <w:p>
            <w:pPr>
              <w:ind w:left="80"/>
              <w:spacing w:after="0" w:line="240" w:lineRule="exact"/>
              <w:rPr>
                <w:sz w:val="20"/>
                <w:szCs w:val="20"/>
                <w:color w:val="auto"/>
              </w:rPr>
            </w:pPr>
            <w:r>
              <w:rPr>
                <w:rFonts w:ascii="宋体" w:cs="宋体" w:eastAsia="宋体" w:hAnsi="宋体"/>
                <w:sz w:val="21"/>
                <w:szCs w:val="21"/>
                <w:color w:val="auto"/>
              </w:rPr>
              <w:t>（五）企业重组中取得股权支付的原主要股东，在重组后连续</w:t>
            </w:r>
          </w:p>
        </w:tc>
        <w:tc>
          <w:tcPr>
            <w:tcW w:w="80" w:type="dxa"/>
            <w:vAlign w:val="bottom"/>
            <w:tcBorders>
              <w:right w:val="single" w:sz="8" w:color="auto"/>
            </w:tcBorders>
          </w:tcPr>
          <w:p>
            <w:pPr>
              <w:spacing w:after="0"/>
              <w:rPr>
                <w:sz w:val="24"/>
                <w:szCs w:val="24"/>
                <w:color w:val="auto"/>
              </w:rPr>
            </w:pPr>
          </w:p>
        </w:tc>
        <w:tc>
          <w:tcPr>
            <w:tcW w:w="460" w:type="dxa"/>
            <w:vAlign w:val="bottom"/>
          </w:tcPr>
          <w:p>
            <w:pPr>
              <w:jc w:val="right"/>
              <w:ind w:right="55"/>
              <w:spacing w:after="0" w:line="240" w:lineRule="exact"/>
              <w:rPr>
                <w:sz w:val="20"/>
                <w:szCs w:val="20"/>
                <w:color w:val="auto"/>
              </w:rPr>
            </w:pPr>
            <w:r>
              <w:rPr>
                <w:rFonts w:ascii="宋体" w:cs="宋体" w:eastAsia="宋体" w:hAnsi="宋体"/>
                <w:sz w:val="21"/>
                <w:szCs w:val="21"/>
                <w:color w:val="auto"/>
              </w:rPr>
              <w:t>□</w:t>
            </w:r>
          </w:p>
        </w:tc>
        <w:tc>
          <w:tcPr>
            <w:tcW w:w="52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10"/>
        </w:trPr>
        <w:tc>
          <w:tcPr>
            <w:tcW w:w="1940" w:type="dxa"/>
            <w:vAlign w:val="bottom"/>
            <w:tcBorders>
              <w:left w:val="single" w:sz="8" w:color="auto"/>
              <w:right w:val="single" w:sz="8" w:color="auto"/>
            </w:tcBorders>
          </w:tcPr>
          <w:p>
            <w:pPr>
              <w:spacing w:after="0"/>
              <w:rPr>
                <w:sz w:val="18"/>
                <w:szCs w:val="18"/>
                <w:color w:val="auto"/>
              </w:rPr>
            </w:pPr>
          </w:p>
        </w:tc>
        <w:tc>
          <w:tcPr>
            <w:tcW w:w="4180" w:type="dxa"/>
            <w:vAlign w:val="bottom"/>
            <w:gridSpan w:val="3"/>
          </w:tcPr>
          <w:p>
            <w:pPr>
              <w:ind w:left="80"/>
              <w:spacing w:after="0" w:line="210" w:lineRule="exact"/>
              <w:rPr>
                <w:sz w:val="20"/>
                <w:szCs w:val="20"/>
                <w:color w:val="auto"/>
              </w:rPr>
            </w:pPr>
            <w:r>
              <w:rPr>
                <w:rFonts w:ascii="宋体" w:cs="宋体" w:eastAsia="宋体" w:hAnsi="宋体"/>
                <w:sz w:val="21"/>
                <w:szCs w:val="21"/>
                <w:color w:val="auto"/>
              </w:rPr>
              <w:t>12 个月内，不得转让所取得的股权。</w:t>
            </w:r>
          </w:p>
        </w:tc>
        <w:tc>
          <w:tcPr>
            <w:tcW w:w="6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80" w:type="dxa"/>
            <w:vAlign w:val="bottom"/>
            <w:tcBorders>
              <w:right w:val="single" w:sz="8" w:color="auto"/>
            </w:tcBorders>
          </w:tcPr>
          <w:p>
            <w:pPr>
              <w:spacing w:after="0"/>
              <w:rPr>
                <w:sz w:val="18"/>
                <w:szCs w:val="18"/>
                <w:color w:val="auto"/>
              </w:rPr>
            </w:pPr>
          </w:p>
        </w:tc>
        <w:tc>
          <w:tcPr>
            <w:tcW w:w="46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48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01"/>
        </w:trPr>
        <w:tc>
          <w:tcPr>
            <w:tcW w:w="1940" w:type="dxa"/>
            <w:vAlign w:val="bottom"/>
            <w:tcBorders>
              <w:left w:val="single" w:sz="8" w:color="auto"/>
              <w:bottom w:val="single" w:sz="8" w:color="auto"/>
              <w:right w:val="single" w:sz="8" w:color="auto"/>
            </w:tcBorders>
          </w:tcPr>
          <w:p>
            <w:pPr>
              <w:spacing w:after="0"/>
              <w:rPr>
                <w:sz w:val="8"/>
                <w:szCs w:val="8"/>
                <w:color w:val="auto"/>
              </w:rPr>
            </w:pPr>
          </w:p>
        </w:tc>
        <w:tc>
          <w:tcPr>
            <w:tcW w:w="192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1740" w:type="dxa"/>
            <w:vAlign w:val="bottom"/>
            <w:tcBorders>
              <w:bottom w:val="single" w:sz="8" w:color="auto"/>
            </w:tcBorders>
          </w:tcPr>
          <w:p>
            <w:pPr>
              <w:spacing w:after="0"/>
              <w:rPr>
                <w:sz w:val="8"/>
                <w:szCs w:val="8"/>
                <w:color w:val="auto"/>
              </w:rPr>
            </w:pPr>
          </w:p>
        </w:tc>
        <w:tc>
          <w:tcPr>
            <w:tcW w:w="680" w:type="dxa"/>
            <w:vAlign w:val="bottom"/>
            <w:tcBorders>
              <w:bottom w:val="single" w:sz="8" w:color="auto"/>
            </w:tcBorders>
          </w:tcPr>
          <w:p>
            <w:pPr>
              <w:spacing w:after="0"/>
              <w:rPr>
                <w:sz w:val="8"/>
                <w:szCs w:val="8"/>
                <w:color w:val="auto"/>
              </w:rPr>
            </w:pPr>
          </w:p>
        </w:tc>
        <w:tc>
          <w:tcPr>
            <w:tcW w:w="960" w:type="dxa"/>
            <w:vAlign w:val="bottom"/>
            <w:tcBorders>
              <w:bottom w:val="single" w:sz="8" w:color="auto"/>
            </w:tcBorders>
          </w:tcPr>
          <w:p>
            <w:pPr>
              <w:spacing w:after="0"/>
              <w:rPr>
                <w:sz w:val="8"/>
                <w:szCs w:val="8"/>
                <w:color w:val="auto"/>
              </w:rPr>
            </w:pPr>
          </w:p>
        </w:tc>
        <w:tc>
          <w:tcPr>
            <w:tcW w:w="80" w:type="dxa"/>
            <w:vAlign w:val="bottom"/>
            <w:tcBorders>
              <w:bottom w:val="single" w:sz="8" w:color="auto"/>
              <w:right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48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617"/>
        </w:trPr>
        <w:tc>
          <w:tcPr>
            <w:tcW w:w="19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主管税务机关</w:t>
            </w:r>
          </w:p>
        </w:tc>
        <w:tc>
          <w:tcPr>
            <w:tcW w:w="19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7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19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受理意见</w:t>
            </w:r>
          </w:p>
        </w:tc>
        <w:tc>
          <w:tcPr>
            <w:tcW w:w="19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7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2"/>
        </w:trPr>
        <w:tc>
          <w:tcPr>
            <w:tcW w:w="1940" w:type="dxa"/>
            <w:vAlign w:val="bottom"/>
            <w:tcBorders>
              <w:left w:val="single" w:sz="8" w:color="auto"/>
              <w:right w:val="single" w:sz="8" w:color="auto"/>
            </w:tcBorders>
          </w:tcPr>
          <w:p>
            <w:pPr>
              <w:spacing w:after="0"/>
              <w:rPr>
                <w:sz w:val="24"/>
                <w:szCs w:val="24"/>
                <w:color w:val="auto"/>
              </w:rPr>
            </w:pPr>
          </w:p>
        </w:tc>
        <w:tc>
          <w:tcPr>
            <w:tcW w:w="19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3380" w:type="dxa"/>
            <w:vAlign w:val="bottom"/>
            <w:gridSpan w:val="3"/>
          </w:tcPr>
          <w:p>
            <w:pPr>
              <w:ind w:left="820"/>
              <w:spacing w:after="0" w:line="240" w:lineRule="exact"/>
              <w:rPr>
                <w:sz w:val="20"/>
                <w:szCs w:val="20"/>
                <w:color w:val="auto"/>
              </w:rPr>
            </w:pPr>
            <w:r>
              <w:rPr>
                <w:rFonts w:ascii="宋体" w:cs="宋体" w:eastAsia="宋体" w:hAnsi="宋体"/>
                <w:sz w:val="21"/>
                <w:szCs w:val="21"/>
                <w:color w:val="auto"/>
              </w:rPr>
              <w:t>（受理专用章）</w:t>
            </w:r>
          </w:p>
        </w:tc>
        <w:tc>
          <w:tcPr>
            <w:tcW w:w="80" w:type="dxa"/>
            <w:vAlign w:val="bottom"/>
          </w:tcPr>
          <w:p>
            <w:pPr>
              <w:spacing w:after="0"/>
              <w:rPr>
                <w:sz w:val="24"/>
                <w:szCs w:val="24"/>
                <w:color w:val="auto"/>
              </w:rPr>
            </w:pPr>
          </w:p>
        </w:tc>
        <w:tc>
          <w:tcPr>
            <w:tcW w:w="460" w:type="dxa"/>
            <w:vAlign w:val="bottom"/>
          </w:tcPr>
          <w:p>
            <w:pPr>
              <w:jc w:val="right"/>
              <w:ind w:right="55"/>
              <w:spacing w:after="0" w:line="240" w:lineRule="exact"/>
              <w:rPr>
                <w:sz w:val="20"/>
                <w:szCs w:val="20"/>
                <w:color w:val="auto"/>
              </w:rPr>
            </w:pPr>
            <w:r>
              <w:rPr>
                <w:rFonts w:ascii="宋体" w:cs="宋体" w:eastAsia="宋体" w:hAnsi="宋体"/>
                <w:sz w:val="21"/>
                <w:szCs w:val="21"/>
                <w:color w:val="auto"/>
              </w:rPr>
              <w:t>年</w:t>
            </w:r>
          </w:p>
        </w:tc>
        <w:tc>
          <w:tcPr>
            <w:tcW w:w="520" w:type="dxa"/>
            <w:vAlign w:val="bottom"/>
          </w:tcPr>
          <w:p>
            <w:pPr>
              <w:jc w:val="right"/>
              <w:ind w:right="55"/>
              <w:spacing w:after="0" w:line="240" w:lineRule="exact"/>
              <w:rPr>
                <w:sz w:val="20"/>
                <w:szCs w:val="20"/>
                <w:color w:val="auto"/>
              </w:rPr>
            </w:pPr>
            <w:r>
              <w:rPr>
                <w:rFonts w:ascii="宋体" w:cs="宋体" w:eastAsia="宋体" w:hAnsi="宋体"/>
                <w:sz w:val="21"/>
                <w:szCs w:val="21"/>
                <w:color w:val="auto"/>
              </w:rPr>
              <w:t>月</w:t>
            </w:r>
          </w:p>
        </w:tc>
        <w:tc>
          <w:tcPr>
            <w:tcW w:w="48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日</w:t>
            </w:r>
          </w:p>
        </w:tc>
        <w:tc>
          <w:tcPr>
            <w:tcW w:w="0" w:type="dxa"/>
            <w:vAlign w:val="bottom"/>
          </w:tcPr>
          <w:p>
            <w:pPr>
              <w:spacing w:after="0"/>
              <w:rPr>
                <w:sz w:val="1"/>
                <w:szCs w:val="1"/>
                <w:color w:val="auto"/>
              </w:rPr>
            </w:pPr>
          </w:p>
        </w:tc>
      </w:tr>
      <w:tr>
        <w:trPr>
          <w:trHeight w:val="36"/>
        </w:trPr>
        <w:tc>
          <w:tcPr>
            <w:tcW w:w="1940" w:type="dxa"/>
            <w:vAlign w:val="bottom"/>
            <w:tcBorders>
              <w:left w:val="single" w:sz="8" w:color="auto"/>
              <w:bottom w:val="single" w:sz="8" w:color="auto"/>
              <w:right w:val="single" w:sz="8" w:color="auto"/>
            </w:tcBorders>
          </w:tcPr>
          <w:p>
            <w:pPr>
              <w:spacing w:after="0"/>
              <w:rPr>
                <w:sz w:val="3"/>
                <w:szCs w:val="3"/>
                <w:color w:val="auto"/>
              </w:rPr>
            </w:pPr>
          </w:p>
        </w:tc>
        <w:tc>
          <w:tcPr>
            <w:tcW w:w="5820" w:type="dxa"/>
            <w:vAlign w:val="bottom"/>
            <w:tcBorders>
              <w:bottom w:val="single" w:sz="8" w:color="auto"/>
            </w:tcBorders>
            <w:gridSpan w:val="5"/>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460" w:type="dxa"/>
            <w:vAlign w:val="bottom"/>
            <w:tcBorders>
              <w:bottom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4"/>
        </w:trPr>
        <w:tc>
          <w:tcPr>
            <w:tcW w:w="7760" w:type="dxa"/>
            <w:vAlign w:val="bottom"/>
            <w:tcBorders>
              <w:left w:val="single" w:sz="8" w:color="auto"/>
            </w:tcBorders>
            <w:gridSpan w:val="6"/>
          </w:tcPr>
          <w:p>
            <w:pPr>
              <w:ind w:left="120"/>
              <w:spacing w:after="0" w:line="240" w:lineRule="exact"/>
              <w:rPr>
                <w:sz w:val="20"/>
                <w:szCs w:val="20"/>
                <w:color w:val="auto"/>
              </w:rPr>
            </w:pPr>
            <w:r>
              <w:rPr>
                <w:rFonts w:ascii="宋体" w:cs="宋体" w:eastAsia="宋体" w:hAnsi="宋体"/>
                <w:sz w:val="21"/>
                <w:szCs w:val="21"/>
                <w:color w:val="auto"/>
              </w:rPr>
              <w:t>其他需要说明的事项（重组业务其他需要说明的事项，如没有则填“无”）：</w:t>
            </w:r>
          </w:p>
        </w:tc>
        <w:tc>
          <w:tcPr>
            <w:tcW w:w="8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520" w:type="dxa"/>
            <w:vAlign w:val="bottom"/>
          </w:tcPr>
          <w:p>
            <w:pPr>
              <w:spacing w:after="0"/>
              <w:rPr>
                <w:sz w:val="22"/>
                <w:szCs w:val="22"/>
                <w:color w:val="auto"/>
              </w:rPr>
            </w:pPr>
          </w:p>
        </w:tc>
        <w:tc>
          <w:tcPr>
            <w:tcW w:w="4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998"/>
        </w:trPr>
        <w:tc>
          <w:tcPr>
            <w:tcW w:w="1940" w:type="dxa"/>
            <w:vAlign w:val="bottom"/>
            <w:tcBorders>
              <w:left w:val="single" w:sz="8" w:color="auto"/>
              <w:bottom w:val="single" w:sz="8" w:color="auto"/>
            </w:tcBorders>
          </w:tcPr>
          <w:p>
            <w:pPr>
              <w:spacing w:after="0"/>
              <w:rPr>
                <w:sz w:val="24"/>
                <w:szCs w:val="24"/>
                <w:color w:val="auto"/>
              </w:rPr>
            </w:pPr>
          </w:p>
        </w:tc>
        <w:tc>
          <w:tcPr>
            <w:tcW w:w="7360" w:type="dxa"/>
            <w:vAlign w:val="bottom"/>
            <w:tcBorders>
              <w:bottom w:val="single" w:sz="8" w:color="auto"/>
              <w:right w:val="single" w:sz="8" w:color="auto"/>
            </w:tcBorders>
            <w:gridSpan w:val="9"/>
          </w:tcPr>
          <w:p>
            <w:pPr>
              <w:spacing w:after="0"/>
              <w:rPr>
                <w:sz w:val="24"/>
                <w:szCs w:val="24"/>
                <w:color w:val="auto"/>
              </w:rPr>
            </w:pPr>
          </w:p>
        </w:tc>
        <w:tc>
          <w:tcPr>
            <w:tcW w:w="0" w:type="dxa"/>
            <w:vAlign w:val="bottom"/>
          </w:tcPr>
          <w:p>
            <w:pPr>
              <w:spacing w:after="0"/>
              <w:rPr>
                <w:sz w:val="1"/>
                <w:szCs w:val="1"/>
                <w:color w:val="auto"/>
              </w:rPr>
            </w:pPr>
          </w:p>
        </w:tc>
      </w:tr>
      <w:tr>
        <w:trPr>
          <w:trHeight w:val="316"/>
        </w:trPr>
        <w:tc>
          <w:tcPr>
            <w:tcW w:w="1940" w:type="dxa"/>
            <w:vAlign w:val="bottom"/>
            <w:tcBorders>
              <w:left w:val="single" w:sz="8" w:color="auto"/>
              <w:right w:val="single" w:sz="8" w:color="auto"/>
            </w:tcBorders>
          </w:tcPr>
          <w:p>
            <w:pPr>
              <w:spacing w:after="0"/>
              <w:rPr>
                <w:sz w:val="24"/>
                <w:szCs w:val="24"/>
                <w:color w:val="auto"/>
              </w:rPr>
            </w:pPr>
          </w:p>
        </w:tc>
        <w:tc>
          <w:tcPr>
            <w:tcW w:w="7360" w:type="dxa"/>
            <w:vAlign w:val="bottom"/>
            <w:tcBorders>
              <w:right w:val="single" w:sz="8" w:color="auto"/>
            </w:tcBorders>
            <w:gridSpan w:val="9"/>
          </w:tcPr>
          <w:p>
            <w:pPr>
              <w:ind w:left="80"/>
              <w:spacing w:after="0" w:line="240" w:lineRule="exact"/>
              <w:rPr>
                <w:sz w:val="20"/>
                <w:szCs w:val="20"/>
                <w:color w:val="auto"/>
              </w:rPr>
            </w:pPr>
            <w:r>
              <w:rPr>
                <w:rFonts w:ascii="宋体" w:cs="宋体" w:eastAsia="宋体" w:hAnsi="宋体"/>
                <w:sz w:val="21"/>
                <w:szCs w:val="21"/>
                <w:color w:val="auto"/>
              </w:rPr>
              <w:t>谨声明：本人知悉并保证本表填报内容及所附证明材料真实、完整，并承担因</w:t>
            </w:r>
          </w:p>
        </w:tc>
        <w:tc>
          <w:tcPr>
            <w:tcW w:w="0" w:type="dxa"/>
            <w:vAlign w:val="bottom"/>
          </w:tcPr>
          <w:p>
            <w:pPr>
              <w:spacing w:after="0"/>
              <w:rPr>
                <w:sz w:val="1"/>
                <w:szCs w:val="1"/>
                <w:color w:val="auto"/>
              </w:rPr>
            </w:pPr>
          </w:p>
        </w:tc>
      </w:tr>
      <w:tr>
        <w:trPr>
          <w:trHeight w:val="280"/>
        </w:trPr>
        <w:tc>
          <w:tcPr>
            <w:tcW w:w="194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纳税人声明</w:t>
            </w:r>
          </w:p>
        </w:tc>
        <w:tc>
          <w:tcPr>
            <w:tcW w:w="4180" w:type="dxa"/>
            <w:vAlign w:val="bottom"/>
            <w:gridSpan w:val="3"/>
          </w:tcPr>
          <w:p>
            <w:pPr>
              <w:ind w:left="80"/>
              <w:spacing w:after="0" w:line="240" w:lineRule="exact"/>
              <w:rPr>
                <w:sz w:val="20"/>
                <w:szCs w:val="20"/>
                <w:color w:val="auto"/>
              </w:rPr>
            </w:pPr>
            <w:r>
              <w:rPr>
                <w:rFonts w:ascii="宋体" w:cs="宋体" w:eastAsia="宋体" w:hAnsi="宋体"/>
                <w:sz w:val="21"/>
                <w:szCs w:val="21"/>
                <w:color w:val="auto"/>
              </w:rPr>
              <w:t>资料虚假而产生的法律和行政责任。</w:t>
            </w:r>
          </w:p>
        </w:tc>
        <w:tc>
          <w:tcPr>
            <w:tcW w:w="6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8"/>
        </w:trPr>
        <w:tc>
          <w:tcPr>
            <w:tcW w:w="1940" w:type="dxa"/>
            <w:vAlign w:val="bottom"/>
            <w:tcBorders>
              <w:left w:val="single" w:sz="8" w:color="auto"/>
              <w:right w:val="single" w:sz="8" w:color="auto"/>
            </w:tcBorders>
            <w:vMerge w:val="continue"/>
          </w:tcPr>
          <w:p>
            <w:pPr>
              <w:spacing w:after="0"/>
              <w:rPr>
                <w:sz w:val="7"/>
                <w:szCs w:val="7"/>
                <w:color w:val="auto"/>
              </w:rPr>
            </w:pPr>
          </w:p>
        </w:tc>
        <w:tc>
          <w:tcPr>
            <w:tcW w:w="1920" w:type="dxa"/>
            <w:vAlign w:val="bottom"/>
            <w:tcBorders>
              <w:bottom w:val="single" w:sz="8" w:color="auto"/>
            </w:tcBorders>
          </w:tcPr>
          <w:p>
            <w:pPr>
              <w:spacing w:after="0"/>
              <w:rPr>
                <w:sz w:val="7"/>
                <w:szCs w:val="7"/>
                <w:color w:val="auto"/>
              </w:rPr>
            </w:pPr>
          </w:p>
        </w:tc>
        <w:tc>
          <w:tcPr>
            <w:tcW w:w="520" w:type="dxa"/>
            <w:vAlign w:val="bottom"/>
            <w:tcBorders>
              <w:bottom w:val="single" w:sz="8" w:color="auto"/>
            </w:tcBorders>
          </w:tcPr>
          <w:p>
            <w:pPr>
              <w:spacing w:after="0"/>
              <w:rPr>
                <w:sz w:val="7"/>
                <w:szCs w:val="7"/>
                <w:color w:val="auto"/>
              </w:rPr>
            </w:pPr>
          </w:p>
        </w:tc>
        <w:tc>
          <w:tcPr>
            <w:tcW w:w="1740" w:type="dxa"/>
            <w:vAlign w:val="bottom"/>
            <w:tcBorders>
              <w:bottom w:val="single" w:sz="8" w:color="auto"/>
            </w:tcBorders>
          </w:tcPr>
          <w:p>
            <w:pPr>
              <w:spacing w:after="0"/>
              <w:rPr>
                <w:sz w:val="7"/>
                <w:szCs w:val="7"/>
                <w:color w:val="auto"/>
              </w:rPr>
            </w:pPr>
          </w:p>
        </w:tc>
        <w:tc>
          <w:tcPr>
            <w:tcW w:w="680" w:type="dxa"/>
            <w:vAlign w:val="bottom"/>
            <w:tcBorders>
              <w:bottom w:val="single" w:sz="8" w:color="auto"/>
            </w:tcBorders>
          </w:tcPr>
          <w:p>
            <w:pPr>
              <w:spacing w:after="0"/>
              <w:rPr>
                <w:sz w:val="7"/>
                <w:szCs w:val="7"/>
                <w:color w:val="auto"/>
              </w:rPr>
            </w:pPr>
          </w:p>
        </w:tc>
        <w:tc>
          <w:tcPr>
            <w:tcW w:w="96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460" w:type="dxa"/>
            <w:vAlign w:val="bottom"/>
            <w:tcBorders>
              <w:bottom w:val="single" w:sz="8" w:color="auto"/>
            </w:tcBorders>
          </w:tcPr>
          <w:p>
            <w:pPr>
              <w:spacing w:after="0"/>
              <w:rPr>
                <w:sz w:val="7"/>
                <w:szCs w:val="7"/>
                <w:color w:val="auto"/>
              </w:rPr>
            </w:pPr>
          </w:p>
        </w:tc>
        <w:tc>
          <w:tcPr>
            <w:tcW w:w="520" w:type="dxa"/>
            <w:vAlign w:val="bottom"/>
            <w:tcBorders>
              <w:bottom w:val="single" w:sz="8" w:color="auto"/>
            </w:tcBorders>
          </w:tcPr>
          <w:p>
            <w:pPr>
              <w:spacing w:after="0"/>
              <w:rPr>
                <w:sz w:val="7"/>
                <w:szCs w:val="7"/>
                <w:color w:val="auto"/>
              </w:rPr>
            </w:pPr>
          </w:p>
        </w:tc>
        <w:tc>
          <w:tcPr>
            <w:tcW w:w="48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0"/>
        </w:trPr>
        <w:tc>
          <w:tcPr>
            <w:tcW w:w="1940" w:type="dxa"/>
            <w:vAlign w:val="bottom"/>
            <w:tcBorders>
              <w:left w:val="single" w:sz="8" w:color="auto"/>
              <w:right w:val="single" w:sz="8" w:color="auto"/>
            </w:tcBorders>
            <w:vMerge w:val="continue"/>
          </w:tcPr>
          <w:p>
            <w:pPr>
              <w:spacing w:after="0"/>
              <w:rPr>
                <w:sz w:val="2"/>
                <w:szCs w:val="2"/>
                <w:color w:val="auto"/>
              </w:rPr>
            </w:pPr>
          </w:p>
        </w:tc>
        <w:tc>
          <w:tcPr>
            <w:tcW w:w="1920" w:type="dxa"/>
            <w:vAlign w:val="bottom"/>
          </w:tcPr>
          <w:p>
            <w:pPr>
              <w:spacing w:after="0"/>
              <w:rPr>
                <w:sz w:val="2"/>
                <w:szCs w:val="2"/>
                <w:color w:val="auto"/>
              </w:rPr>
            </w:pPr>
          </w:p>
        </w:tc>
        <w:tc>
          <w:tcPr>
            <w:tcW w:w="520" w:type="dxa"/>
            <w:vAlign w:val="bottom"/>
          </w:tcPr>
          <w:p>
            <w:pPr>
              <w:spacing w:after="0"/>
              <w:rPr>
                <w:sz w:val="2"/>
                <w:szCs w:val="2"/>
                <w:color w:val="auto"/>
              </w:rPr>
            </w:pPr>
          </w:p>
        </w:tc>
        <w:tc>
          <w:tcPr>
            <w:tcW w:w="3380" w:type="dxa"/>
            <w:vAlign w:val="bottom"/>
            <w:gridSpan w:val="3"/>
            <w:vMerge w:val="restart"/>
          </w:tcPr>
          <w:p>
            <w:pPr>
              <w:ind w:left="400"/>
              <w:spacing w:after="0" w:line="240" w:lineRule="exact"/>
              <w:rPr>
                <w:sz w:val="20"/>
                <w:szCs w:val="20"/>
                <w:color w:val="auto"/>
              </w:rPr>
            </w:pPr>
            <w:r>
              <w:rPr>
                <w:rFonts w:ascii="宋体" w:cs="宋体" w:eastAsia="宋体" w:hAnsi="宋体"/>
                <w:sz w:val="21"/>
                <w:szCs w:val="21"/>
                <w:color w:val="auto"/>
              </w:rPr>
              <w:t>法定代表人签章：</w:t>
            </w:r>
          </w:p>
        </w:tc>
        <w:tc>
          <w:tcPr>
            <w:tcW w:w="540" w:type="dxa"/>
            <w:vAlign w:val="bottom"/>
            <w:gridSpan w:val="2"/>
            <w:vMerge w:val="restart"/>
          </w:tcPr>
          <w:p>
            <w:pPr>
              <w:jc w:val="right"/>
              <w:ind w:right="175"/>
              <w:spacing w:after="0" w:line="240" w:lineRule="exact"/>
              <w:rPr>
                <w:sz w:val="20"/>
                <w:szCs w:val="20"/>
                <w:color w:val="auto"/>
              </w:rPr>
            </w:pPr>
            <w:r>
              <w:rPr>
                <w:rFonts w:ascii="宋体" w:cs="宋体" w:eastAsia="宋体" w:hAnsi="宋体"/>
                <w:sz w:val="21"/>
                <w:szCs w:val="21"/>
                <w:color w:val="auto"/>
              </w:rPr>
              <w:t>年</w:t>
            </w:r>
          </w:p>
        </w:tc>
        <w:tc>
          <w:tcPr>
            <w:tcW w:w="520" w:type="dxa"/>
            <w:vAlign w:val="bottom"/>
            <w:vMerge w:val="restart"/>
          </w:tcPr>
          <w:p>
            <w:pPr>
              <w:jc w:val="right"/>
              <w:ind w:right="55"/>
              <w:spacing w:after="0" w:line="240" w:lineRule="exact"/>
              <w:rPr>
                <w:sz w:val="20"/>
                <w:szCs w:val="20"/>
                <w:color w:val="auto"/>
              </w:rPr>
            </w:pPr>
            <w:r>
              <w:rPr>
                <w:rFonts w:ascii="宋体" w:cs="宋体" w:eastAsia="宋体" w:hAnsi="宋体"/>
                <w:sz w:val="21"/>
                <w:szCs w:val="21"/>
                <w:color w:val="auto"/>
              </w:rPr>
              <w:t>月</w:t>
            </w:r>
          </w:p>
        </w:tc>
        <w:tc>
          <w:tcPr>
            <w:tcW w:w="48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日</w:t>
            </w:r>
          </w:p>
        </w:tc>
        <w:tc>
          <w:tcPr>
            <w:tcW w:w="0" w:type="dxa"/>
            <w:vAlign w:val="bottom"/>
          </w:tcPr>
          <w:p>
            <w:pPr>
              <w:spacing w:after="0" w:line="20" w:lineRule="exact"/>
              <w:rPr>
                <w:sz w:val="1"/>
                <w:szCs w:val="1"/>
                <w:color w:val="auto"/>
              </w:rPr>
            </w:pPr>
          </w:p>
        </w:tc>
      </w:tr>
      <w:tr>
        <w:trPr>
          <w:trHeight w:val="349"/>
        </w:trPr>
        <w:tc>
          <w:tcPr>
            <w:tcW w:w="1940" w:type="dxa"/>
            <w:vAlign w:val="bottom"/>
            <w:tcBorders>
              <w:left w:val="single" w:sz="8" w:color="auto"/>
              <w:right w:val="single" w:sz="8" w:color="auto"/>
            </w:tcBorders>
          </w:tcPr>
          <w:p>
            <w:pPr>
              <w:spacing w:after="0"/>
              <w:rPr>
                <w:sz w:val="24"/>
                <w:szCs w:val="24"/>
                <w:color w:val="auto"/>
              </w:rPr>
            </w:pPr>
          </w:p>
        </w:tc>
        <w:tc>
          <w:tcPr>
            <w:tcW w:w="19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3380" w:type="dxa"/>
            <w:vAlign w:val="bottom"/>
            <w:gridSpan w:val="3"/>
            <w:vMerge w:val="continue"/>
          </w:tcPr>
          <w:p>
            <w:pPr>
              <w:spacing w:after="0"/>
              <w:rPr>
                <w:sz w:val="24"/>
                <w:szCs w:val="24"/>
                <w:color w:val="auto"/>
              </w:rPr>
            </w:pPr>
          </w:p>
        </w:tc>
        <w:tc>
          <w:tcPr>
            <w:tcW w:w="540" w:type="dxa"/>
            <w:vAlign w:val="bottom"/>
            <w:gridSpan w:val="2"/>
            <w:vMerge w:val="continue"/>
          </w:tcPr>
          <w:p>
            <w:pPr>
              <w:spacing w:after="0"/>
              <w:rPr>
                <w:sz w:val="24"/>
                <w:szCs w:val="24"/>
                <w:color w:val="auto"/>
              </w:rPr>
            </w:pPr>
          </w:p>
        </w:tc>
        <w:tc>
          <w:tcPr>
            <w:tcW w:w="520" w:type="dxa"/>
            <w:vAlign w:val="bottom"/>
            <w:vMerge w:val="continue"/>
          </w:tcPr>
          <w:p>
            <w:pPr>
              <w:spacing w:after="0"/>
              <w:rPr>
                <w:sz w:val="24"/>
                <w:szCs w:val="24"/>
                <w:color w:val="auto"/>
              </w:rPr>
            </w:pPr>
          </w:p>
        </w:tc>
        <w:tc>
          <w:tcPr>
            <w:tcW w:w="480" w:type="dxa"/>
            <w:vAlign w:val="bottom"/>
            <w:tcBorders>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65"/>
        </w:trPr>
        <w:tc>
          <w:tcPr>
            <w:tcW w:w="1940" w:type="dxa"/>
            <w:vAlign w:val="bottom"/>
            <w:tcBorders>
              <w:left w:val="single" w:sz="8" w:color="auto"/>
              <w:bottom w:val="single" w:sz="8" w:color="auto"/>
              <w:right w:val="single" w:sz="8" w:color="auto"/>
            </w:tcBorders>
          </w:tcPr>
          <w:p>
            <w:pPr>
              <w:spacing w:after="0"/>
              <w:rPr>
                <w:sz w:val="14"/>
                <w:szCs w:val="14"/>
                <w:color w:val="auto"/>
              </w:rPr>
            </w:pPr>
          </w:p>
        </w:tc>
        <w:tc>
          <w:tcPr>
            <w:tcW w:w="1920" w:type="dxa"/>
            <w:vAlign w:val="bottom"/>
            <w:tcBorders>
              <w:bottom w:val="single" w:sz="8" w:color="auto"/>
            </w:tcBorders>
          </w:tcPr>
          <w:p>
            <w:pPr>
              <w:spacing w:after="0"/>
              <w:rPr>
                <w:sz w:val="14"/>
                <w:szCs w:val="14"/>
                <w:color w:val="auto"/>
              </w:rPr>
            </w:pPr>
          </w:p>
        </w:tc>
        <w:tc>
          <w:tcPr>
            <w:tcW w:w="520" w:type="dxa"/>
            <w:vAlign w:val="bottom"/>
            <w:tcBorders>
              <w:bottom w:val="single" w:sz="8" w:color="auto"/>
            </w:tcBorders>
          </w:tcPr>
          <w:p>
            <w:pPr>
              <w:spacing w:after="0"/>
              <w:rPr>
                <w:sz w:val="14"/>
                <w:szCs w:val="14"/>
                <w:color w:val="auto"/>
              </w:rPr>
            </w:pPr>
          </w:p>
        </w:tc>
        <w:tc>
          <w:tcPr>
            <w:tcW w:w="1740" w:type="dxa"/>
            <w:vAlign w:val="bottom"/>
            <w:tcBorders>
              <w:bottom w:val="single" w:sz="8" w:color="auto"/>
            </w:tcBorders>
          </w:tcPr>
          <w:p>
            <w:pPr>
              <w:spacing w:after="0"/>
              <w:rPr>
                <w:sz w:val="14"/>
                <w:szCs w:val="14"/>
                <w:color w:val="auto"/>
              </w:rPr>
            </w:pPr>
          </w:p>
        </w:tc>
        <w:tc>
          <w:tcPr>
            <w:tcW w:w="680" w:type="dxa"/>
            <w:vAlign w:val="bottom"/>
            <w:tcBorders>
              <w:bottom w:val="single" w:sz="8" w:color="auto"/>
            </w:tcBorders>
          </w:tcPr>
          <w:p>
            <w:pPr>
              <w:spacing w:after="0"/>
              <w:rPr>
                <w:sz w:val="14"/>
                <w:szCs w:val="14"/>
                <w:color w:val="auto"/>
              </w:rPr>
            </w:pPr>
          </w:p>
        </w:tc>
        <w:tc>
          <w:tcPr>
            <w:tcW w:w="96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460" w:type="dxa"/>
            <w:vAlign w:val="bottom"/>
            <w:tcBorders>
              <w:bottom w:val="single" w:sz="8" w:color="auto"/>
            </w:tcBorders>
          </w:tcPr>
          <w:p>
            <w:pPr>
              <w:spacing w:after="0"/>
              <w:rPr>
                <w:sz w:val="14"/>
                <w:szCs w:val="14"/>
                <w:color w:val="auto"/>
              </w:rPr>
            </w:pPr>
          </w:p>
        </w:tc>
        <w:tc>
          <w:tcPr>
            <w:tcW w:w="520" w:type="dxa"/>
            <w:vAlign w:val="bottom"/>
            <w:tcBorders>
              <w:bottom w:val="single" w:sz="8" w:color="auto"/>
            </w:tcBorders>
          </w:tcPr>
          <w:p>
            <w:pPr>
              <w:spacing w:after="0"/>
              <w:rPr>
                <w:sz w:val="14"/>
                <w:szCs w:val="14"/>
                <w:color w:val="auto"/>
              </w:rPr>
            </w:pPr>
          </w:p>
        </w:tc>
        <w:tc>
          <w:tcPr>
            <w:tcW w:w="48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275"/>
        </w:trPr>
        <w:tc>
          <w:tcPr>
            <w:tcW w:w="1940" w:type="dxa"/>
            <w:vAlign w:val="bottom"/>
          </w:tcPr>
          <w:p>
            <w:pPr>
              <w:jc w:val="center"/>
              <w:spacing w:after="0" w:line="274" w:lineRule="exact"/>
              <w:rPr>
                <w:sz w:val="20"/>
                <w:szCs w:val="20"/>
                <w:color w:val="auto"/>
              </w:rPr>
            </w:pPr>
            <w:r>
              <w:rPr>
                <w:rFonts w:ascii="宋体" w:cs="宋体" w:eastAsia="宋体" w:hAnsi="宋体"/>
                <w:sz w:val="24"/>
                <w:szCs w:val="24"/>
                <w:color w:val="auto"/>
                <w:w w:val="99"/>
              </w:rPr>
              <w:t>填表人：</w:t>
            </w:r>
          </w:p>
        </w:tc>
        <w:tc>
          <w:tcPr>
            <w:tcW w:w="192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1740" w:type="dxa"/>
            <w:vAlign w:val="bottom"/>
          </w:tcPr>
          <w:p>
            <w:pPr>
              <w:spacing w:after="0" w:line="274" w:lineRule="exact"/>
              <w:rPr>
                <w:sz w:val="20"/>
                <w:szCs w:val="20"/>
                <w:color w:val="auto"/>
              </w:rPr>
            </w:pPr>
            <w:r>
              <w:rPr>
                <w:rFonts w:ascii="宋体" w:cs="宋体" w:eastAsia="宋体" w:hAnsi="宋体"/>
                <w:sz w:val="24"/>
                <w:szCs w:val="24"/>
                <w:color w:val="auto"/>
              </w:rPr>
              <w:t>填表日期：</w:t>
            </w:r>
          </w:p>
        </w:tc>
        <w:tc>
          <w:tcPr>
            <w:tcW w:w="680" w:type="dxa"/>
            <w:vAlign w:val="bottom"/>
          </w:tcPr>
          <w:p>
            <w:pPr>
              <w:spacing w:after="0"/>
              <w:rPr>
                <w:sz w:val="23"/>
                <w:szCs w:val="23"/>
                <w:color w:val="auto"/>
              </w:rPr>
            </w:pPr>
          </w:p>
        </w:tc>
        <w:tc>
          <w:tcPr>
            <w:tcW w:w="96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480" w:type="dxa"/>
            <w:vAlign w:val="bottom"/>
          </w:tcPr>
          <w:p>
            <w:pPr>
              <w:spacing w:after="0"/>
              <w:rPr>
                <w:sz w:val="23"/>
                <w:szCs w:val="2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300"/>
          </w:cols>
          <w:pgMar w:left="1300" w:top="1440" w:right="1306" w:bottom="445" w:gutter="0" w:footer="0" w:header="0"/>
        </w:sectPr>
      </w:pPr>
    </w:p>
    <w:p>
      <w:pPr>
        <w:spacing w:after="0" w:line="2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33</w:t>
      </w:r>
    </w:p>
    <w:p>
      <w:pPr>
        <w:sectPr>
          <w:pgSz w:w="11900" w:h="16838" w:orient="portrait"/>
          <w:cols w:equalWidth="0" w:num="1">
            <w:col w:w="9300"/>
          </w:cols>
          <w:pgMar w:left="1300" w:top="1440" w:right="1306" w:bottom="445" w:gutter="0" w:footer="0" w:header="0"/>
          <w:type w:val="continuous"/>
        </w:sectPr>
      </w:pPr>
    </w:p>
    <w:bookmarkStart w:id="37" w:name="page38"/>
    <w:bookmarkEnd w:id="37"/>
    <w:p>
      <w:pPr>
        <w:spacing w:after="0" w:line="39" w:lineRule="exact"/>
        <w:rPr>
          <w:sz w:val="20"/>
          <w:szCs w:val="20"/>
          <w:color w:val="auto"/>
        </w:rPr>
      </w:pPr>
    </w:p>
    <w:p>
      <w:pPr>
        <w:ind w:left="260"/>
        <w:spacing w:after="0" w:line="240" w:lineRule="exact"/>
        <w:rPr>
          <w:sz w:val="20"/>
          <w:szCs w:val="20"/>
          <w:color w:val="auto"/>
        </w:rPr>
      </w:pPr>
      <w:r>
        <w:rPr>
          <w:rFonts w:ascii="宋体" w:cs="宋体" w:eastAsia="宋体" w:hAnsi="宋体"/>
          <w:sz w:val="21"/>
          <w:szCs w:val="21"/>
          <w:b w:val="1"/>
          <w:bCs w:val="1"/>
          <w:color w:val="auto"/>
        </w:rPr>
        <w:t>填表说明：</w:t>
      </w:r>
    </w:p>
    <w:p>
      <w:pPr>
        <w:spacing w:after="0" w:line="180" w:lineRule="exact"/>
        <w:rPr>
          <w:sz w:val="20"/>
          <w:szCs w:val="20"/>
          <w:color w:val="auto"/>
        </w:rPr>
      </w:pPr>
    </w:p>
    <w:p>
      <w:pPr>
        <w:ind w:left="260" w:right="366" w:firstLine="422"/>
        <w:spacing w:after="0" w:line="300" w:lineRule="exact"/>
        <w:rPr>
          <w:sz w:val="20"/>
          <w:szCs w:val="20"/>
          <w:color w:val="auto"/>
        </w:rPr>
      </w:pPr>
      <w:r>
        <w:rPr>
          <w:rFonts w:ascii="宋体" w:cs="宋体" w:eastAsia="宋体" w:hAnsi="宋体"/>
          <w:sz w:val="21"/>
          <w:szCs w:val="21"/>
          <w:color w:val="auto"/>
        </w:rPr>
        <w:t>1.本表为企业重组业务适用特殊性税务处理申报时填报。涉及两个及以上重组交易类型的，应分别填报。</w:t>
      </w:r>
    </w:p>
    <w:p>
      <w:pPr>
        <w:spacing w:after="0" w:line="181" w:lineRule="exact"/>
        <w:rPr>
          <w:sz w:val="20"/>
          <w:szCs w:val="20"/>
          <w:color w:val="auto"/>
        </w:rPr>
      </w:pPr>
    </w:p>
    <w:p>
      <w:pPr>
        <w:jc w:val="both"/>
        <w:ind w:left="260" w:right="266" w:firstLine="420"/>
        <w:spacing w:after="0" w:line="330" w:lineRule="exact"/>
        <w:rPr>
          <w:sz w:val="20"/>
          <w:szCs w:val="20"/>
          <w:color w:val="auto"/>
        </w:rPr>
      </w:pPr>
      <w:r>
        <w:rPr>
          <w:rFonts w:ascii="宋体" w:cs="宋体" w:eastAsia="宋体" w:hAnsi="宋体"/>
          <w:sz w:val="21"/>
          <w:szCs w:val="21"/>
          <w:color w:val="auto"/>
        </w:rPr>
        <w:t>2.“特殊性税务处理条件”，债务重组中重组所得超 50%的，只需填写条件（一），债转股的，只需填写条件（一）和（五）；合并中同一控制下且不需要支付对价的合并，只需填写条件（一）、（二）、（三）和（五）。</w:t>
      </w:r>
    </w:p>
    <w:p>
      <w:pPr>
        <w:spacing w:after="0" w:line="153" w:lineRule="exact"/>
        <w:rPr>
          <w:sz w:val="20"/>
          <w:szCs w:val="20"/>
          <w:color w:val="auto"/>
        </w:rPr>
      </w:pPr>
    </w:p>
    <w:p>
      <w:pPr>
        <w:ind w:left="680"/>
        <w:spacing w:after="0" w:line="240" w:lineRule="exact"/>
        <w:rPr>
          <w:sz w:val="20"/>
          <w:szCs w:val="20"/>
          <w:color w:val="auto"/>
        </w:rPr>
      </w:pPr>
      <w:r>
        <w:rPr>
          <w:rFonts w:ascii="宋体" w:cs="宋体" w:eastAsia="宋体" w:hAnsi="宋体"/>
          <w:sz w:val="21"/>
          <w:szCs w:val="21"/>
          <w:color w:val="auto"/>
        </w:rPr>
        <w:t>3.本表一式两份，重组当事方及其所属主管税务机关各一份。</w:t>
      </w:r>
    </w:p>
    <w:p>
      <w:pPr>
        <w:spacing w:after="0" w:line="180" w:lineRule="exact"/>
        <w:rPr>
          <w:sz w:val="20"/>
          <w:szCs w:val="20"/>
          <w:color w:val="auto"/>
        </w:rPr>
      </w:pPr>
    </w:p>
    <w:p>
      <w:pPr>
        <w:jc w:val="both"/>
        <w:ind w:left="260" w:right="366" w:firstLine="420"/>
        <w:spacing w:after="0" w:line="354" w:lineRule="exact"/>
        <w:rPr>
          <w:sz w:val="20"/>
          <w:szCs w:val="20"/>
          <w:color w:val="auto"/>
        </w:rPr>
      </w:pPr>
      <w:r>
        <w:rPr>
          <w:rFonts w:ascii="宋体" w:cs="宋体" w:eastAsia="宋体" w:hAnsi="宋体"/>
          <w:sz w:val="20"/>
          <w:szCs w:val="20"/>
          <w:color w:val="auto"/>
        </w:rPr>
        <w:t>4.除法律形式简单改变外，重组各方应在该重组业务完成当年，办理企业所得税年度申报时，分别向各自主管税务机关报送《企业重组所得税特殊性税务处理报告表及附表》和申报资料。合并、分立中重组一方涉及注销的，应在尚未办理注销税务登记手续前进行申报。重组主导方申报后，其他当事方向其主管税务机关办理纳税申报。申报时还应附送重组主导方经主管税务机关受理的《企业重组所得税特殊性税务处理报告表及 附 表》（复印件）。</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34</w:t>
      </w:r>
    </w:p>
    <w:p>
      <w:pPr>
        <w:sectPr>
          <w:pgSz w:w="11900" w:h="16838" w:orient="portrait"/>
          <w:cols w:equalWidth="0" w:num="1">
            <w:col w:w="9026"/>
          </w:cols>
          <w:pgMar w:left="1440" w:top="1440" w:right="1440" w:bottom="445" w:gutter="0" w:footer="0" w:header="0"/>
          <w:type w:val="continuous"/>
        </w:sectPr>
      </w:pPr>
    </w:p>
    <w:bookmarkStart w:id="38" w:name="page39"/>
    <w:bookmarkEnd w:id="38"/>
    <w:p>
      <w:pPr>
        <w:spacing w:after="0" w:line="59" w:lineRule="exact"/>
        <w:rPr>
          <w:sz w:val="20"/>
          <w:szCs w:val="20"/>
          <w:color w:val="auto"/>
        </w:rPr>
      </w:pPr>
    </w:p>
    <w:p>
      <w:pPr>
        <w:spacing w:after="0" w:line="274" w:lineRule="exact"/>
        <w:rPr>
          <w:sz w:val="20"/>
          <w:szCs w:val="20"/>
          <w:color w:val="auto"/>
        </w:rPr>
      </w:pPr>
      <w:r>
        <w:rPr>
          <w:rFonts w:ascii="宋体" w:cs="宋体" w:eastAsia="宋体" w:hAnsi="宋体"/>
          <w:sz w:val="24"/>
          <w:szCs w:val="24"/>
          <w:b w:val="1"/>
          <w:bCs w:val="1"/>
          <w:color w:val="auto"/>
        </w:rPr>
        <w:t>附件 2</w:t>
      </w:r>
    </w:p>
    <w:p>
      <w:pPr>
        <w:spacing w:after="0" w:line="246" w:lineRule="exact"/>
        <w:rPr>
          <w:sz w:val="20"/>
          <w:szCs w:val="20"/>
          <w:color w:val="auto"/>
        </w:rPr>
      </w:pPr>
    </w:p>
    <w:p>
      <w:pPr>
        <w:jc w:val="center"/>
        <w:ind w:right="-19"/>
        <w:spacing w:after="0" w:line="320" w:lineRule="exact"/>
        <w:rPr>
          <w:sz w:val="20"/>
          <w:szCs w:val="20"/>
          <w:color w:val="auto"/>
        </w:rPr>
      </w:pPr>
      <w:r>
        <w:rPr>
          <w:rFonts w:ascii="宋体" w:cs="宋体" w:eastAsia="宋体" w:hAnsi="宋体"/>
          <w:sz w:val="28"/>
          <w:szCs w:val="28"/>
          <w:b w:val="1"/>
          <w:bCs w:val="1"/>
          <w:color w:val="auto"/>
        </w:rPr>
        <w:t>企业重组所得税特殊性税务处理申报资料一览表</w:t>
      </w:r>
    </w:p>
    <w:p>
      <w:pPr>
        <w:spacing w:after="0" w:line="152" w:lineRule="exact"/>
        <w:rPr>
          <w:sz w:val="20"/>
          <w:szCs w:val="20"/>
          <w:color w:val="auto"/>
        </w:rPr>
      </w:pPr>
    </w:p>
    <w:tbl>
      <w:tblPr>
        <w:tblLayout w:type="fixed"/>
        <w:tblInd w:w="30" w:type="dxa"/>
        <w:tblCellMar>
          <w:top w:w="0" w:type="dxa"/>
          <w:left w:w="0" w:type="dxa"/>
          <w:bottom w:w="0" w:type="dxa"/>
          <w:right w:w="0" w:type="dxa"/>
        </w:tblCellMar>
      </w:tblPr>
      <w:tr>
        <w:trPr>
          <w:trHeight w:val="290"/>
        </w:trPr>
        <w:tc>
          <w:tcPr>
            <w:tcW w:w="680" w:type="dxa"/>
            <w:vAlign w:val="bottom"/>
            <w:tcBorders>
              <w:top w:val="single" w:sz="8" w:color="auto"/>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b w:val="1"/>
                <w:bCs w:val="1"/>
                <w:color w:val="auto"/>
              </w:rPr>
              <w:t>重组</w:t>
            </w:r>
          </w:p>
        </w:tc>
        <w:tc>
          <w:tcPr>
            <w:tcW w:w="88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9"/>
              </w:rPr>
              <w:t>资料</w:t>
            </w:r>
          </w:p>
        </w:tc>
        <w:tc>
          <w:tcPr>
            <w:tcW w:w="12400" w:type="dxa"/>
            <w:vAlign w:val="bottom"/>
            <w:tcBorders>
              <w:top w:val="single" w:sz="8" w:color="auto"/>
              <w:right w:val="single" w:sz="8" w:color="auto"/>
            </w:tcBorders>
            <w:vMerge w:val="restart"/>
          </w:tcPr>
          <w:p>
            <w:pPr>
              <w:ind w:left="5760"/>
              <w:spacing w:after="0" w:line="240" w:lineRule="exact"/>
              <w:rPr>
                <w:sz w:val="20"/>
                <w:szCs w:val="20"/>
                <w:color w:val="auto"/>
              </w:rPr>
            </w:pPr>
            <w:r>
              <w:rPr>
                <w:rFonts w:ascii="宋体" w:cs="宋体" w:eastAsia="宋体" w:hAnsi="宋体"/>
                <w:sz w:val="21"/>
                <w:szCs w:val="21"/>
                <w:b w:val="1"/>
                <w:bCs w:val="1"/>
                <w:color w:val="auto"/>
              </w:rPr>
              <w:t>申报资料</w:t>
            </w:r>
          </w:p>
        </w:tc>
        <w:tc>
          <w:tcPr>
            <w:tcW w:w="0" w:type="dxa"/>
            <w:vAlign w:val="bottom"/>
          </w:tcPr>
          <w:p>
            <w:pPr>
              <w:spacing w:after="0"/>
              <w:rPr>
                <w:sz w:val="1"/>
                <w:szCs w:val="1"/>
                <w:color w:val="auto"/>
              </w:rPr>
            </w:pPr>
          </w:p>
        </w:tc>
      </w:tr>
      <w:tr>
        <w:trPr>
          <w:trHeight w:val="156"/>
        </w:trPr>
        <w:tc>
          <w:tcPr>
            <w:tcW w:w="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b w:val="1"/>
                <w:bCs w:val="1"/>
                <w:color w:val="auto"/>
              </w:rPr>
              <w:t>类型</w:t>
            </w: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b w:val="1"/>
                <w:bCs w:val="1"/>
                <w:color w:val="auto"/>
              </w:rPr>
              <w:t>提供方</w:t>
            </w:r>
          </w:p>
        </w:tc>
        <w:tc>
          <w:tcPr>
            <w:tcW w:w="124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80" w:type="dxa"/>
            <w:vAlign w:val="bottom"/>
            <w:tcBorders>
              <w:left w:val="single" w:sz="8" w:color="auto"/>
              <w:right w:val="single" w:sz="8" w:color="auto"/>
            </w:tcBorders>
            <w:vMerge w:val="continue"/>
          </w:tcPr>
          <w:p>
            <w:pPr>
              <w:spacing w:after="0"/>
              <w:rPr>
                <w:sz w:val="13"/>
                <w:szCs w:val="13"/>
                <w:color w:val="auto"/>
              </w:rPr>
            </w:pPr>
          </w:p>
        </w:tc>
        <w:tc>
          <w:tcPr>
            <w:tcW w:w="880" w:type="dxa"/>
            <w:vAlign w:val="bottom"/>
            <w:tcBorders>
              <w:right w:val="single" w:sz="8" w:color="auto"/>
            </w:tcBorders>
            <w:vMerge w:val="continue"/>
          </w:tcPr>
          <w:p>
            <w:pPr>
              <w:spacing w:after="0"/>
              <w:rPr>
                <w:sz w:val="13"/>
                <w:szCs w:val="13"/>
                <w:color w:val="auto"/>
              </w:rPr>
            </w:pPr>
          </w:p>
        </w:tc>
        <w:tc>
          <w:tcPr>
            <w:tcW w:w="124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680" w:type="dxa"/>
            <w:vAlign w:val="bottom"/>
            <w:tcBorders>
              <w:left w:val="single" w:sz="8" w:color="auto"/>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124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2"/>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1.债务重组的总体情况说明，包括债务重组方案、基本情况、债务重组所产生的应纳税所得额，并逐条说明债务重组的商业目的；以</w:t>
            </w:r>
          </w:p>
        </w:tc>
        <w:tc>
          <w:tcPr>
            <w:tcW w:w="0" w:type="dxa"/>
            <w:vAlign w:val="bottom"/>
          </w:tcPr>
          <w:p>
            <w:pPr>
              <w:spacing w:after="0"/>
              <w:rPr>
                <w:sz w:val="1"/>
                <w:szCs w:val="1"/>
                <w:color w:val="auto"/>
              </w:rPr>
            </w:pPr>
          </w:p>
        </w:tc>
      </w:tr>
      <w:tr>
        <w:trPr>
          <w:trHeight w:val="289"/>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非货币资产清偿债务的，还应包括企业当年应纳税所得额情况；</w:t>
            </w:r>
          </w:p>
        </w:tc>
        <w:tc>
          <w:tcPr>
            <w:tcW w:w="0" w:type="dxa"/>
            <w:vAlign w:val="bottom"/>
          </w:tcPr>
          <w:p>
            <w:pPr>
              <w:spacing w:after="0"/>
              <w:rPr>
                <w:sz w:val="1"/>
                <w:szCs w:val="1"/>
                <w:color w:val="auto"/>
              </w:rPr>
            </w:pPr>
          </w:p>
        </w:tc>
      </w:tr>
      <w:tr>
        <w:trPr>
          <w:trHeight w:val="29"/>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2.清偿债务或债权转股权的合同（协议）或法院裁定书，需有权部门（包括内部和外部）批准的，应提供批准文件；</w:t>
            </w:r>
          </w:p>
        </w:tc>
        <w:tc>
          <w:tcPr>
            <w:tcW w:w="0" w:type="dxa"/>
            <w:vAlign w:val="bottom"/>
          </w:tcPr>
          <w:p>
            <w:pPr>
              <w:spacing w:after="0"/>
              <w:rPr>
                <w:sz w:val="1"/>
                <w:szCs w:val="1"/>
                <w:color w:val="auto"/>
              </w:rPr>
            </w:pPr>
          </w:p>
        </w:tc>
      </w:tr>
      <w:tr>
        <w:trPr>
          <w:trHeight w:val="29"/>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3.债权转股权的，提供相关股权评估报告或其他公允价值证明；以非货币资产清偿债务的，提供相关资产评估报告或其他公允价值证</w:t>
            </w:r>
          </w:p>
        </w:tc>
        <w:tc>
          <w:tcPr>
            <w:tcW w:w="0" w:type="dxa"/>
            <w:vAlign w:val="bottom"/>
          </w:tcPr>
          <w:p>
            <w:pPr>
              <w:spacing w:after="0"/>
              <w:rPr>
                <w:sz w:val="1"/>
                <w:szCs w:val="1"/>
                <w:color w:val="auto"/>
              </w:rPr>
            </w:pPr>
          </w:p>
        </w:tc>
      </w:tr>
      <w:tr>
        <w:trPr>
          <w:trHeight w:val="289"/>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明；</w:t>
            </w:r>
          </w:p>
        </w:tc>
        <w:tc>
          <w:tcPr>
            <w:tcW w:w="0" w:type="dxa"/>
            <w:vAlign w:val="bottom"/>
          </w:tcPr>
          <w:p>
            <w:pPr>
              <w:spacing w:after="0"/>
              <w:rPr>
                <w:sz w:val="1"/>
                <w:szCs w:val="1"/>
                <w:color w:val="auto"/>
              </w:rPr>
            </w:pPr>
          </w:p>
        </w:tc>
      </w:tr>
      <w:tr>
        <w:trPr>
          <w:trHeight w:val="29"/>
        </w:trPr>
        <w:tc>
          <w:tcPr>
            <w:tcW w:w="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债务</w:t>
            </w: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当事</w:t>
            </w: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80" w:type="dxa"/>
            <w:vAlign w:val="bottom"/>
            <w:tcBorders>
              <w:left w:val="single" w:sz="8" w:color="auto"/>
              <w:right w:val="single" w:sz="8" w:color="auto"/>
            </w:tcBorders>
            <w:vMerge w:val="continue"/>
          </w:tcPr>
          <w:p>
            <w:pPr>
              <w:spacing w:after="0"/>
              <w:rPr>
                <w:sz w:val="23"/>
                <w:szCs w:val="23"/>
                <w:color w:val="auto"/>
              </w:rPr>
            </w:pPr>
          </w:p>
        </w:tc>
        <w:tc>
          <w:tcPr>
            <w:tcW w:w="880" w:type="dxa"/>
            <w:vAlign w:val="bottom"/>
            <w:tcBorders>
              <w:right w:val="single" w:sz="8" w:color="auto"/>
            </w:tcBorders>
            <w:vMerge w:val="continue"/>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4.重组当事各方一致选择特殊性税务处理并加盖当事各方公章的证明资料；</w:t>
            </w:r>
          </w:p>
        </w:tc>
        <w:tc>
          <w:tcPr>
            <w:tcW w:w="0" w:type="dxa"/>
            <w:vAlign w:val="bottom"/>
          </w:tcPr>
          <w:p>
            <w:pPr>
              <w:spacing w:after="0"/>
              <w:rPr>
                <w:sz w:val="1"/>
                <w:szCs w:val="1"/>
                <w:color w:val="auto"/>
              </w:rPr>
            </w:pPr>
          </w:p>
        </w:tc>
      </w:tr>
      <w:tr>
        <w:trPr>
          <w:trHeight w:val="29"/>
        </w:trPr>
        <w:tc>
          <w:tcPr>
            <w:tcW w:w="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重组</w:t>
            </w: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各方</w:t>
            </w: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80" w:type="dxa"/>
            <w:vAlign w:val="bottom"/>
            <w:tcBorders>
              <w:left w:val="single" w:sz="8" w:color="auto"/>
              <w:right w:val="single" w:sz="8" w:color="auto"/>
            </w:tcBorders>
            <w:vMerge w:val="continue"/>
          </w:tcPr>
          <w:p>
            <w:pPr>
              <w:spacing w:after="0"/>
              <w:rPr>
                <w:sz w:val="23"/>
                <w:szCs w:val="23"/>
                <w:color w:val="auto"/>
              </w:rPr>
            </w:pPr>
          </w:p>
        </w:tc>
        <w:tc>
          <w:tcPr>
            <w:tcW w:w="880" w:type="dxa"/>
            <w:vAlign w:val="bottom"/>
            <w:tcBorders>
              <w:right w:val="single" w:sz="8" w:color="auto"/>
            </w:tcBorders>
            <w:vMerge w:val="continue"/>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8"/>
              </w:rPr>
              <w:t>5.债权转股权的，还应提供工商管理部门等有权机关登记的相关企业股权变更事项的证明材料，以及债权人 12 个月内不转让所取得股</w:t>
            </w:r>
          </w:p>
        </w:tc>
        <w:tc>
          <w:tcPr>
            <w:tcW w:w="0" w:type="dxa"/>
            <w:vAlign w:val="bottom"/>
          </w:tcPr>
          <w:p>
            <w:pPr>
              <w:spacing w:after="0"/>
              <w:rPr>
                <w:sz w:val="1"/>
                <w:szCs w:val="1"/>
                <w:color w:val="auto"/>
              </w:rPr>
            </w:pPr>
          </w:p>
        </w:tc>
      </w:tr>
      <w:tr>
        <w:trPr>
          <w:trHeight w:val="289"/>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权的承诺书；</w:t>
            </w:r>
          </w:p>
        </w:tc>
        <w:tc>
          <w:tcPr>
            <w:tcW w:w="0" w:type="dxa"/>
            <w:vAlign w:val="bottom"/>
          </w:tcPr>
          <w:p>
            <w:pPr>
              <w:spacing w:after="0"/>
              <w:rPr>
                <w:sz w:val="1"/>
                <w:szCs w:val="1"/>
                <w:color w:val="auto"/>
              </w:rPr>
            </w:pPr>
          </w:p>
        </w:tc>
      </w:tr>
      <w:tr>
        <w:trPr>
          <w:trHeight w:val="29"/>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8"/>
              </w:rPr>
              <w:t>6.重组前连续 12 个月内有无与该重组相关的其他股权、资产交易，与该重组是否构成分步交易、是否作为一项企业重组业务进行处理</w:t>
            </w:r>
          </w:p>
        </w:tc>
        <w:tc>
          <w:tcPr>
            <w:tcW w:w="0" w:type="dxa"/>
            <w:vAlign w:val="bottom"/>
          </w:tcPr>
          <w:p>
            <w:pPr>
              <w:spacing w:after="0"/>
              <w:rPr>
                <w:sz w:val="1"/>
                <w:szCs w:val="1"/>
                <w:color w:val="auto"/>
              </w:rPr>
            </w:pPr>
          </w:p>
        </w:tc>
      </w:tr>
      <w:tr>
        <w:trPr>
          <w:trHeight w:val="290"/>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情况的说明；</w:t>
            </w:r>
          </w:p>
        </w:tc>
        <w:tc>
          <w:tcPr>
            <w:tcW w:w="0" w:type="dxa"/>
            <w:vAlign w:val="bottom"/>
          </w:tcPr>
          <w:p>
            <w:pPr>
              <w:spacing w:after="0"/>
              <w:rPr>
                <w:sz w:val="1"/>
                <w:szCs w:val="1"/>
                <w:color w:val="auto"/>
              </w:rPr>
            </w:pPr>
          </w:p>
        </w:tc>
      </w:tr>
      <w:tr>
        <w:trPr>
          <w:trHeight w:val="28"/>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7.按会计准则规定当期应确认资产（股权）转让损益的，应提供按税法规定核算的资产（股权）计税基础与按会计准则规定核算的相</w:t>
            </w:r>
          </w:p>
        </w:tc>
        <w:tc>
          <w:tcPr>
            <w:tcW w:w="0" w:type="dxa"/>
            <w:vAlign w:val="bottom"/>
          </w:tcPr>
          <w:p>
            <w:pPr>
              <w:spacing w:after="0"/>
              <w:rPr>
                <w:sz w:val="1"/>
                <w:szCs w:val="1"/>
                <w:color w:val="auto"/>
              </w:rPr>
            </w:pPr>
          </w:p>
        </w:tc>
      </w:tr>
      <w:tr>
        <w:trPr>
          <w:trHeight w:val="290"/>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关资产（股权）账面价值的暂时性差异专项说明。</w:t>
            </w:r>
          </w:p>
        </w:tc>
        <w:tc>
          <w:tcPr>
            <w:tcW w:w="0" w:type="dxa"/>
            <w:vAlign w:val="bottom"/>
          </w:tcPr>
          <w:p>
            <w:pPr>
              <w:spacing w:after="0"/>
              <w:rPr>
                <w:sz w:val="1"/>
                <w:szCs w:val="1"/>
                <w:color w:val="auto"/>
              </w:rPr>
            </w:pPr>
          </w:p>
        </w:tc>
      </w:tr>
      <w:tr>
        <w:trPr>
          <w:trHeight w:val="39"/>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24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1.股权收购业务总体情况说明，包括股权收购方案、基本情况，并逐条说明股权收购的商业目的；</w:t>
            </w:r>
          </w:p>
        </w:tc>
        <w:tc>
          <w:tcPr>
            <w:tcW w:w="0" w:type="dxa"/>
            <w:vAlign w:val="bottom"/>
          </w:tcPr>
          <w:p>
            <w:pPr>
              <w:spacing w:after="0"/>
              <w:rPr>
                <w:sz w:val="1"/>
                <w:szCs w:val="1"/>
                <w:color w:val="auto"/>
              </w:rPr>
            </w:pPr>
          </w:p>
        </w:tc>
      </w:tr>
      <w:tr>
        <w:trPr>
          <w:trHeight w:val="28"/>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2.股权收购、资产收购业务合同（协议），需有权部门（包括内部和外部）批准的，应提供批准文件；</w:t>
            </w:r>
          </w:p>
        </w:tc>
        <w:tc>
          <w:tcPr>
            <w:tcW w:w="0" w:type="dxa"/>
            <w:vAlign w:val="bottom"/>
          </w:tcPr>
          <w:p>
            <w:pPr>
              <w:spacing w:after="0"/>
              <w:rPr>
                <w:sz w:val="1"/>
                <w:szCs w:val="1"/>
                <w:color w:val="auto"/>
              </w:rPr>
            </w:pPr>
          </w:p>
        </w:tc>
      </w:tr>
      <w:tr>
        <w:trPr>
          <w:trHeight w:val="29"/>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3.相关股权评估报告或其他公允价值证明；</w:t>
            </w:r>
          </w:p>
        </w:tc>
        <w:tc>
          <w:tcPr>
            <w:tcW w:w="0" w:type="dxa"/>
            <w:vAlign w:val="bottom"/>
          </w:tcPr>
          <w:p>
            <w:pPr>
              <w:spacing w:after="0"/>
              <w:rPr>
                <w:sz w:val="1"/>
                <w:szCs w:val="1"/>
                <w:color w:val="auto"/>
              </w:rPr>
            </w:pPr>
          </w:p>
        </w:tc>
      </w:tr>
      <w:tr>
        <w:trPr>
          <w:trHeight w:val="29"/>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4.12 个月内不改变重组资产原来的实质性经营活动、原主要股东不转让所取得股权的承诺书；</w:t>
            </w:r>
          </w:p>
        </w:tc>
        <w:tc>
          <w:tcPr>
            <w:tcW w:w="0" w:type="dxa"/>
            <w:vAlign w:val="bottom"/>
          </w:tcPr>
          <w:p>
            <w:pPr>
              <w:spacing w:after="0"/>
              <w:rPr>
                <w:sz w:val="1"/>
                <w:szCs w:val="1"/>
                <w:color w:val="auto"/>
              </w:rPr>
            </w:pPr>
          </w:p>
        </w:tc>
      </w:tr>
      <w:tr>
        <w:trPr>
          <w:trHeight w:val="28"/>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00"/>
        </w:trPr>
        <w:tc>
          <w:tcPr>
            <w:tcW w:w="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股权</w:t>
            </w: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当事</w:t>
            </w:r>
          </w:p>
        </w:tc>
        <w:tc>
          <w:tcPr>
            <w:tcW w:w="12400" w:type="dxa"/>
            <w:vAlign w:val="bottom"/>
            <w:tcBorders>
              <w:bottom w:val="single" w:sz="8" w:color="auto"/>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5.工商管理部门等有权机关登记的相关企业股权变更事项的证明材料；</w:t>
            </w:r>
          </w:p>
        </w:tc>
        <w:tc>
          <w:tcPr>
            <w:tcW w:w="0" w:type="dxa"/>
            <w:vAlign w:val="bottom"/>
          </w:tcPr>
          <w:p>
            <w:pPr>
              <w:spacing w:after="0"/>
              <w:rPr>
                <w:sz w:val="1"/>
                <w:szCs w:val="1"/>
                <w:color w:val="auto"/>
              </w:rPr>
            </w:pPr>
          </w:p>
        </w:tc>
      </w:tr>
      <w:tr>
        <w:trPr>
          <w:trHeight w:val="74"/>
        </w:trPr>
        <w:tc>
          <w:tcPr>
            <w:tcW w:w="680" w:type="dxa"/>
            <w:vAlign w:val="bottom"/>
            <w:tcBorders>
              <w:left w:val="single" w:sz="8" w:color="auto"/>
              <w:right w:val="single" w:sz="8" w:color="auto"/>
            </w:tcBorders>
            <w:vMerge w:val="continue"/>
          </w:tcPr>
          <w:p>
            <w:pPr>
              <w:spacing w:after="0"/>
              <w:rPr>
                <w:sz w:val="6"/>
                <w:szCs w:val="6"/>
                <w:color w:val="auto"/>
              </w:rPr>
            </w:pPr>
          </w:p>
        </w:tc>
        <w:tc>
          <w:tcPr>
            <w:tcW w:w="880" w:type="dxa"/>
            <w:vAlign w:val="bottom"/>
            <w:tcBorders>
              <w:right w:val="single" w:sz="8" w:color="auto"/>
            </w:tcBorders>
            <w:vMerge w:val="continue"/>
          </w:tcPr>
          <w:p>
            <w:pPr>
              <w:spacing w:after="0"/>
              <w:rPr>
                <w:sz w:val="6"/>
                <w:szCs w:val="6"/>
                <w:color w:val="auto"/>
              </w:rPr>
            </w:pPr>
          </w:p>
        </w:tc>
        <w:tc>
          <w:tcPr>
            <w:tcW w:w="124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6.重组当事各方一致选择特殊性税务处理并加盖当事各方公章的证明资料；</w:t>
            </w:r>
          </w:p>
        </w:tc>
        <w:tc>
          <w:tcPr>
            <w:tcW w:w="0" w:type="dxa"/>
            <w:vAlign w:val="bottom"/>
          </w:tcPr>
          <w:p>
            <w:pPr>
              <w:spacing w:after="0"/>
              <w:rPr>
                <w:sz w:val="1"/>
                <w:szCs w:val="1"/>
                <w:color w:val="auto"/>
              </w:rPr>
            </w:pPr>
          </w:p>
        </w:tc>
      </w:tr>
      <w:tr>
        <w:trPr>
          <w:trHeight w:val="232"/>
        </w:trPr>
        <w:tc>
          <w:tcPr>
            <w:tcW w:w="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收购</w:t>
            </w: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各方</w:t>
            </w:r>
          </w:p>
        </w:tc>
        <w:tc>
          <w:tcPr>
            <w:tcW w:w="12400" w:type="dxa"/>
            <w:vAlign w:val="bottom"/>
            <w:tcBorders>
              <w:bottom w:val="single" w:sz="8" w:color="auto"/>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65"/>
        </w:trPr>
        <w:tc>
          <w:tcPr>
            <w:tcW w:w="680" w:type="dxa"/>
            <w:vAlign w:val="bottom"/>
            <w:tcBorders>
              <w:left w:val="single" w:sz="8" w:color="auto"/>
              <w:right w:val="single" w:sz="8" w:color="auto"/>
            </w:tcBorders>
            <w:vMerge w:val="continue"/>
          </w:tcPr>
          <w:p>
            <w:pPr>
              <w:spacing w:after="0"/>
              <w:rPr>
                <w:sz w:val="5"/>
                <w:szCs w:val="5"/>
                <w:color w:val="auto"/>
              </w:rPr>
            </w:pPr>
          </w:p>
        </w:tc>
        <w:tc>
          <w:tcPr>
            <w:tcW w:w="880" w:type="dxa"/>
            <w:vAlign w:val="bottom"/>
            <w:tcBorders>
              <w:right w:val="single" w:sz="8" w:color="auto"/>
            </w:tcBorders>
            <w:vMerge w:val="continue"/>
          </w:tcPr>
          <w:p>
            <w:pPr>
              <w:spacing w:after="0"/>
              <w:rPr>
                <w:sz w:val="5"/>
                <w:szCs w:val="5"/>
                <w:color w:val="auto"/>
              </w:rPr>
            </w:pPr>
          </w:p>
        </w:tc>
        <w:tc>
          <w:tcPr>
            <w:tcW w:w="124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7.涉及非货币性资产支付的，应提供非货币性资产评估报告或其他公允价值证明；</w:t>
            </w:r>
          </w:p>
        </w:tc>
        <w:tc>
          <w:tcPr>
            <w:tcW w:w="0" w:type="dxa"/>
            <w:vAlign w:val="bottom"/>
          </w:tcPr>
          <w:p>
            <w:pPr>
              <w:spacing w:after="0"/>
              <w:rPr>
                <w:sz w:val="1"/>
                <w:szCs w:val="1"/>
                <w:color w:val="auto"/>
              </w:rPr>
            </w:pPr>
          </w:p>
        </w:tc>
      </w:tr>
      <w:tr>
        <w:trPr>
          <w:trHeight w:val="206"/>
        </w:trPr>
        <w:tc>
          <w:tcPr>
            <w:tcW w:w="680" w:type="dxa"/>
            <w:vAlign w:val="bottom"/>
            <w:tcBorders>
              <w:left w:val="single" w:sz="8" w:color="auto"/>
              <w:right w:val="single" w:sz="8" w:color="auto"/>
            </w:tcBorders>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1240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8"/>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8"/>
              </w:rPr>
              <w:t>8.重组前连续 12 个月内有无与该重组相关的其他股权、资产交易，与该重组是否构成分步交易、是否作为一项企业重组业务进行处理</w:t>
            </w:r>
          </w:p>
        </w:tc>
        <w:tc>
          <w:tcPr>
            <w:tcW w:w="0" w:type="dxa"/>
            <w:vAlign w:val="bottom"/>
          </w:tcPr>
          <w:p>
            <w:pPr>
              <w:spacing w:after="0"/>
              <w:rPr>
                <w:sz w:val="1"/>
                <w:szCs w:val="1"/>
                <w:color w:val="auto"/>
              </w:rPr>
            </w:pPr>
          </w:p>
        </w:tc>
      </w:tr>
      <w:tr>
        <w:trPr>
          <w:trHeight w:val="290"/>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情况的说明；</w:t>
            </w:r>
          </w:p>
        </w:tc>
        <w:tc>
          <w:tcPr>
            <w:tcW w:w="0" w:type="dxa"/>
            <w:vAlign w:val="bottom"/>
          </w:tcPr>
          <w:p>
            <w:pPr>
              <w:spacing w:after="0"/>
              <w:rPr>
                <w:sz w:val="1"/>
                <w:szCs w:val="1"/>
                <w:color w:val="auto"/>
              </w:rPr>
            </w:pPr>
          </w:p>
        </w:tc>
      </w:tr>
      <w:tr>
        <w:trPr>
          <w:trHeight w:val="29"/>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72"/>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9.按会计准则规定当期应确认资产（股权）转让损益的，应提供按税法规定核算的资产（股权）计税基础与按会计准则规定核算的相</w:t>
            </w:r>
          </w:p>
        </w:tc>
        <w:tc>
          <w:tcPr>
            <w:tcW w:w="0" w:type="dxa"/>
            <w:vAlign w:val="bottom"/>
          </w:tcPr>
          <w:p>
            <w:pPr>
              <w:spacing w:after="0"/>
              <w:rPr>
                <w:sz w:val="1"/>
                <w:szCs w:val="1"/>
                <w:color w:val="auto"/>
              </w:rPr>
            </w:pPr>
          </w:p>
        </w:tc>
      </w:tr>
      <w:tr>
        <w:trPr>
          <w:trHeight w:val="289"/>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关资产（股权）账面价值的暂时性差异专项说明。</w:t>
            </w:r>
          </w:p>
        </w:tc>
        <w:tc>
          <w:tcPr>
            <w:tcW w:w="0" w:type="dxa"/>
            <w:vAlign w:val="bottom"/>
          </w:tcPr>
          <w:p>
            <w:pPr>
              <w:spacing w:after="0"/>
              <w:rPr>
                <w:sz w:val="1"/>
                <w:szCs w:val="1"/>
                <w:color w:val="auto"/>
              </w:rPr>
            </w:pPr>
          </w:p>
        </w:tc>
      </w:tr>
      <w:tr>
        <w:trPr>
          <w:trHeight w:val="39"/>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24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3980"/>
          </w:cols>
          <w:pgMar w:left="1420" w:top="1440" w:right="1438" w:bottom="445" w:gutter="0" w:footer="0" w:header="0"/>
        </w:sectPr>
      </w:pPr>
    </w:p>
    <w:p>
      <w:pPr>
        <w:spacing w:after="0" w:line="14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35</w:t>
      </w:r>
    </w:p>
    <w:p>
      <w:pPr>
        <w:sectPr>
          <w:pgSz w:w="16840" w:h="11906" w:orient="landscape"/>
          <w:cols w:equalWidth="0" w:num="1">
            <w:col w:w="13980"/>
          </w:cols>
          <w:pgMar w:left="1420" w:top="1440" w:right="1438" w:bottom="445" w:gutter="0" w:footer="0" w:header="0"/>
          <w:type w:val="continuous"/>
        </w:sectPr>
      </w:pPr>
    </w:p>
    <w:bookmarkStart w:id="39" w:name="page40"/>
    <w:bookmarkEnd w:id="39"/>
    <w:tbl>
      <w:tblPr>
        <w:tblLayout w:type="fixed"/>
        <w:tblInd w:w="10" w:type="dxa"/>
        <w:tblCellMar>
          <w:top w:w="0" w:type="dxa"/>
          <w:left w:w="0" w:type="dxa"/>
          <w:bottom w:w="0" w:type="dxa"/>
          <w:right w:w="0" w:type="dxa"/>
        </w:tblCellMar>
      </w:tblPr>
      <w:tr>
        <w:trPr>
          <w:trHeight w:val="290"/>
        </w:trPr>
        <w:tc>
          <w:tcPr>
            <w:tcW w:w="680" w:type="dxa"/>
            <w:vAlign w:val="bottom"/>
            <w:tcBorders>
              <w:top w:val="single" w:sz="8" w:color="auto"/>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b w:val="1"/>
                <w:bCs w:val="1"/>
                <w:color w:val="auto"/>
              </w:rPr>
              <w:t>重组</w:t>
            </w:r>
          </w:p>
        </w:tc>
        <w:tc>
          <w:tcPr>
            <w:tcW w:w="88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9"/>
              </w:rPr>
              <w:t>资料</w:t>
            </w:r>
          </w:p>
        </w:tc>
        <w:tc>
          <w:tcPr>
            <w:tcW w:w="12400" w:type="dxa"/>
            <w:vAlign w:val="bottom"/>
            <w:tcBorders>
              <w:top w:val="single" w:sz="8" w:color="auto"/>
              <w:right w:val="single" w:sz="8" w:color="auto"/>
            </w:tcBorders>
            <w:vMerge w:val="restart"/>
          </w:tcPr>
          <w:p>
            <w:pPr>
              <w:ind w:left="5760"/>
              <w:spacing w:after="0" w:line="240" w:lineRule="exact"/>
              <w:rPr>
                <w:sz w:val="20"/>
                <w:szCs w:val="20"/>
                <w:color w:val="auto"/>
              </w:rPr>
            </w:pPr>
            <w:r>
              <w:rPr>
                <w:rFonts w:ascii="宋体" w:cs="宋体" w:eastAsia="宋体" w:hAnsi="宋体"/>
                <w:sz w:val="21"/>
                <w:szCs w:val="21"/>
                <w:b w:val="1"/>
                <w:bCs w:val="1"/>
                <w:color w:val="auto"/>
              </w:rPr>
              <w:t>申报资料</w:t>
            </w:r>
          </w:p>
        </w:tc>
        <w:tc>
          <w:tcPr>
            <w:tcW w:w="0" w:type="dxa"/>
            <w:vAlign w:val="bottom"/>
          </w:tcPr>
          <w:p>
            <w:pPr>
              <w:spacing w:after="0"/>
              <w:rPr>
                <w:sz w:val="1"/>
                <w:szCs w:val="1"/>
                <w:color w:val="auto"/>
              </w:rPr>
            </w:pPr>
          </w:p>
        </w:tc>
      </w:tr>
      <w:tr>
        <w:trPr>
          <w:trHeight w:val="156"/>
        </w:trPr>
        <w:tc>
          <w:tcPr>
            <w:tcW w:w="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b w:val="1"/>
                <w:bCs w:val="1"/>
                <w:color w:val="auto"/>
              </w:rPr>
              <w:t>类型</w:t>
            </w: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b w:val="1"/>
                <w:bCs w:val="1"/>
                <w:color w:val="auto"/>
              </w:rPr>
              <w:t>提供方</w:t>
            </w:r>
          </w:p>
        </w:tc>
        <w:tc>
          <w:tcPr>
            <w:tcW w:w="124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80" w:type="dxa"/>
            <w:vAlign w:val="bottom"/>
            <w:tcBorders>
              <w:left w:val="single" w:sz="8" w:color="auto"/>
              <w:right w:val="single" w:sz="8" w:color="auto"/>
            </w:tcBorders>
            <w:vMerge w:val="continue"/>
          </w:tcPr>
          <w:p>
            <w:pPr>
              <w:spacing w:after="0"/>
              <w:rPr>
                <w:sz w:val="13"/>
                <w:szCs w:val="13"/>
                <w:color w:val="auto"/>
              </w:rPr>
            </w:pPr>
          </w:p>
        </w:tc>
        <w:tc>
          <w:tcPr>
            <w:tcW w:w="880" w:type="dxa"/>
            <w:vAlign w:val="bottom"/>
            <w:tcBorders>
              <w:right w:val="single" w:sz="8" w:color="auto"/>
            </w:tcBorders>
            <w:vMerge w:val="continue"/>
          </w:tcPr>
          <w:p>
            <w:pPr>
              <w:spacing w:after="0"/>
              <w:rPr>
                <w:sz w:val="13"/>
                <w:szCs w:val="13"/>
                <w:color w:val="auto"/>
              </w:rPr>
            </w:pPr>
          </w:p>
        </w:tc>
        <w:tc>
          <w:tcPr>
            <w:tcW w:w="124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680" w:type="dxa"/>
            <w:vAlign w:val="bottom"/>
            <w:tcBorders>
              <w:left w:val="single" w:sz="8" w:color="auto"/>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124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1.资产收购业务总体情况说明，包括资产收购方案、基本情况，并逐条说明资产收购的商业目的；</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2.资产收购业务合同（协议），需有权部门（包括内部和外部）批准的，应提供批准文件；</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3.相关资产评估报告或其他公允价值证明；</w:t>
            </w:r>
          </w:p>
        </w:tc>
        <w:tc>
          <w:tcPr>
            <w:tcW w:w="0" w:type="dxa"/>
            <w:vAlign w:val="bottom"/>
          </w:tcPr>
          <w:p>
            <w:pPr>
              <w:spacing w:after="0"/>
              <w:rPr>
                <w:sz w:val="1"/>
                <w:szCs w:val="1"/>
                <w:color w:val="auto"/>
              </w:rPr>
            </w:pPr>
          </w:p>
        </w:tc>
      </w:tr>
      <w:tr>
        <w:trPr>
          <w:trHeight w:val="26"/>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4.被收购资产原计税基础的证明；</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5.12 个月内不改变资产原来的实质性经营活动、原主要股东不转让所取得股权的承诺书；</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资产</w:t>
            </w: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当事</w:t>
            </w: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vMerge w:val="continue"/>
          </w:tcPr>
          <w:p>
            <w:pPr>
              <w:spacing w:after="0"/>
              <w:rPr>
                <w:sz w:val="22"/>
                <w:szCs w:val="22"/>
                <w:color w:val="auto"/>
              </w:rPr>
            </w:pPr>
          </w:p>
        </w:tc>
        <w:tc>
          <w:tcPr>
            <w:tcW w:w="880" w:type="dxa"/>
            <w:vAlign w:val="bottom"/>
            <w:tcBorders>
              <w:right w:val="single" w:sz="8" w:color="auto"/>
            </w:tcBorders>
            <w:vMerge w:val="continue"/>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6.工商管理部门等有权机关登记的相关企业股权变更事项的证明材料；</w:t>
            </w:r>
          </w:p>
        </w:tc>
        <w:tc>
          <w:tcPr>
            <w:tcW w:w="0" w:type="dxa"/>
            <w:vAlign w:val="bottom"/>
          </w:tcPr>
          <w:p>
            <w:pPr>
              <w:spacing w:after="0"/>
              <w:rPr>
                <w:sz w:val="1"/>
                <w:szCs w:val="1"/>
                <w:color w:val="auto"/>
              </w:rPr>
            </w:pPr>
          </w:p>
        </w:tc>
      </w:tr>
      <w:tr>
        <w:trPr>
          <w:trHeight w:val="26"/>
        </w:trPr>
        <w:tc>
          <w:tcPr>
            <w:tcW w:w="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收购</w:t>
            </w: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各方</w:t>
            </w: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vMerge w:val="continue"/>
          </w:tcPr>
          <w:p>
            <w:pPr>
              <w:spacing w:after="0"/>
              <w:rPr>
                <w:sz w:val="22"/>
                <w:szCs w:val="22"/>
                <w:color w:val="auto"/>
              </w:rPr>
            </w:pPr>
          </w:p>
        </w:tc>
        <w:tc>
          <w:tcPr>
            <w:tcW w:w="880" w:type="dxa"/>
            <w:vAlign w:val="bottom"/>
            <w:tcBorders>
              <w:right w:val="single" w:sz="8" w:color="auto"/>
            </w:tcBorders>
            <w:vMerge w:val="continue"/>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7.重组当事各方一致选择特殊性税务处理并加盖当事各方公章的证明资料；</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8.涉及非货币性资产支付的，应提供非货币性资产评估报告或其他公允价值证明；</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8"/>
              </w:rPr>
              <w:t>9.重组前连续 12 个月内有无与该重组相关的其他股权、资产交易，与该重组是否构成分步交易、是否作为一项企业重组业务进行处理</w:t>
            </w:r>
          </w:p>
        </w:tc>
        <w:tc>
          <w:tcPr>
            <w:tcW w:w="0" w:type="dxa"/>
            <w:vAlign w:val="bottom"/>
          </w:tcPr>
          <w:p>
            <w:pPr>
              <w:spacing w:after="0"/>
              <w:rPr>
                <w:sz w:val="1"/>
                <w:szCs w:val="1"/>
                <w:color w:val="auto"/>
              </w:rPr>
            </w:pPr>
          </w:p>
        </w:tc>
      </w:tr>
      <w:tr>
        <w:trPr>
          <w:trHeight w:val="281"/>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情况的说明；</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10.按会计准则规定当期应确认资产（股权）转让损益的，应提供按税法规定核算的资产（股权）计税基础与按会计准则规定核算的相</w:t>
            </w:r>
          </w:p>
        </w:tc>
        <w:tc>
          <w:tcPr>
            <w:tcW w:w="0" w:type="dxa"/>
            <w:vAlign w:val="bottom"/>
          </w:tcPr>
          <w:p>
            <w:pPr>
              <w:spacing w:after="0"/>
              <w:rPr>
                <w:sz w:val="1"/>
                <w:szCs w:val="1"/>
                <w:color w:val="auto"/>
              </w:rPr>
            </w:pPr>
          </w:p>
        </w:tc>
      </w:tr>
      <w:tr>
        <w:trPr>
          <w:trHeight w:val="280"/>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关资产（股权）账面价值的暂时性差异专项说明。</w:t>
            </w:r>
          </w:p>
        </w:tc>
        <w:tc>
          <w:tcPr>
            <w:tcW w:w="0" w:type="dxa"/>
            <w:vAlign w:val="bottom"/>
          </w:tcPr>
          <w:p>
            <w:pPr>
              <w:spacing w:after="0"/>
              <w:rPr>
                <w:sz w:val="1"/>
                <w:szCs w:val="1"/>
                <w:color w:val="auto"/>
              </w:rPr>
            </w:pPr>
          </w:p>
        </w:tc>
      </w:tr>
      <w:tr>
        <w:trPr>
          <w:trHeight w:val="36"/>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24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5"/>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1.企业合并的总体情况说明，包括合并方案、基本情况，并逐条说明企业合并的商业目的；</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2.企业合并协议或决议，需有权部门（包括内部和外部）批准的，应提供批准文件；</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3.企业合并当事各方的股权关系说明，若属同一控制下且不需支付对价的合并，还需提供在企业合并前，参与合并各方受最终控制方</w:t>
            </w:r>
          </w:p>
        </w:tc>
        <w:tc>
          <w:tcPr>
            <w:tcW w:w="0" w:type="dxa"/>
            <w:vAlign w:val="bottom"/>
          </w:tcPr>
          <w:p>
            <w:pPr>
              <w:spacing w:after="0"/>
              <w:rPr>
                <w:sz w:val="1"/>
                <w:szCs w:val="1"/>
                <w:color w:val="auto"/>
              </w:rPr>
            </w:pPr>
          </w:p>
        </w:tc>
      </w:tr>
      <w:tr>
        <w:trPr>
          <w:trHeight w:val="281"/>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的控制在 12 个月以上的证明材料；</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4.被合并企业净资产、各单项资产和负债的账面价值和计税基础等相关资料；</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5.12 个月内不改变资产原来的实质性经营活动、原主要股东不转让所取得股权的承诺书；</w:t>
            </w:r>
          </w:p>
        </w:tc>
        <w:tc>
          <w:tcPr>
            <w:tcW w:w="0" w:type="dxa"/>
            <w:vAlign w:val="bottom"/>
          </w:tcPr>
          <w:p>
            <w:pPr>
              <w:spacing w:after="0"/>
              <w:rPr>
                <w:sz w:val="1"/>
                <w:szCs w:val="1"/>
                <w:color w:val="auto"/>
              </w:rPr>
            </w:pPr>
          </w:p>
        </w:tc>
      </w:tr>
      <w:tr>
        <w:trPr>
          <w:trHeight w:val="26"/>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0"/>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当事</w:t>
            </w:r>
          </w:p>
        </w:tc>
        <w:tc>
          <w:tcPr>
            <w:tcW w:w="12400" w:type="dxa"/>
            <w:vAlign w:val="bottom"/>
            <w:tcBorders>
              <w:bottom w:val="single" w:sz="8" w:color="auto"/>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6.工商管理部门等有权机关登记的相关企业股权变更事项的证明材料；</w:t>
            </w:r>
          </w:p>
        </w:tc>
        <w:tc>
          <w:tcPr>
            <w:tcW w:w="0" w:type="dxa"/>
            <w:vAlign w:val="bottom"/>
          </w:tcPr>
          <w:p>
            <w:pPr>
              <w:spacing w:after="0"/>
              <w:rPr>
                <w:sz w:val="1"/>
                <w:szCs w:val="1"/>
                <w:color w:val="auto"/>
              </w:rPr>
            </w:pPr>
          </w:p>
        </w:tc>
      </w:tr>
      <w:tr>
        <w:trPr>
          <w:trHeight w:val="83"/>
        </w:trPr>
        <w:tc>
          <w:tcPr>
            <w:tcW w:w="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合并</w:t>
            </w:r>
          </w:p>
        </w:tc>
        <w:tc>
          <w:tcPr>
            <w:tcW w:w="880" w:type="dxa"/>
            <w:vAlign w:val="bottom"/>
            <w:tcBorders>
              <w:right w:val="single" w:sz="8" w:color="auto"/>
            </w:tcBorders>
            <w:vMerge w:val="continue"/>
          </w:tcPr>
          <w:p>
            <w:pPr>
              <w:spacing w:after="0"/>
              <w:rPr>
                <w:sz w:val="7"/>
                <w:szCs w:val="7"/>
                <w:color w:val="auto"/>
              </w:rPr>
            </w:pPr>
          </w:p>
        </w:tc>
        <w:tc>
          <w:tcPr>
            <w:tcW w:w="124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8"/>
              </w:rPr>
              <w:t>7.合并企业承继被合并企业相关所得税事项（包括尚未确认的资产损失、分期确认收入和尚未享受期满的税收优惠政策等）情况说明；</w:t>
            </w:r>
          </w:p>
        </w:tc>
        <w:tc>
          <w:tcPr>
            <w:tcW w:w="0" w:type="dxa"/>
            <w:vAlign w:val="bottom"/>
          </w:tcPr>
          <w:p>
            <w:pPr>
              <w:spacing w:after="0"/>
              <w:rPr>
                <w:sz w:val="1"/>
                <w:szCs w:val="1"/>
                <w:color w:val="auto"/>
              </w:rPr>
            </w:pPr>
          </w:p>
        </w:tc>
      </w:tr>
      <w:tr>
        <w:trPr>
          <w:trHeight w:val="156"/>
        </w:trPr>
        <w:tc>
          <w:tcPr>
            <w:tcW w:w="680" w:type="dxa"/>
            <w:vAlign w:val="bottom"/>
            <w:tcBorders>
              <w:left w:val="single" w:sz="8" w:color="auto"/>
              <w:right w:val="single" w:sz="8" w:color="auto"/>
            </w:tcBorders>
            <w:vMerge w:val="continue"/>
          </w:tcPr>
          <w:p>
            <w:pPr>
              <w:spacing w:after="0"/>
              <w:rPr>
                <w:sz w:val="13"/>
                <w:szCs w:val="13"/>
                <w:color w:val="auto"/>
              </w:rPr>
            </w:pP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各方</w:t>
            </w:r>
          </w:p>
        </w:tc>
        <w:tc>
          <w:tcPr>
            <w:tcW w:w="124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55"/>
        </w:trPr>
        <w:tc>
          <w:tcPr>
            <w:tcW w:w="680" w:type="dxa"/>
            <w:vAlign w:val="bottom"/>
            <w:tcBorders>
              <w:left w:val="single" w:sz="8" w:color="auto"/>
              <w:right w:val="single" w:sz="8" w:color="auto"/>
            </w:tcBorders>
          </w:tcPr>
          <w:p>
            <w:pPr>
              <w:spacing w:after="0"/>
              <w:rPr>
                <w:sz w:val="4"/>
                <w:szCs w:val="4"/>
                <w:color w:val="auto"/>
              </w:rPr>
            </w:pPr>
          </w:p>
        </w:tc>
        <w:tc>
          <w:tcPr>
            <w:tcW w:w="880" w:type="dxa"/>
            <w:vAlign w:val="bottom"/>
            <w:tcBorders>
              <w:right w:val="single" w:sz="8" w:color="auto"/>
            </w:tcBorders>
            <w:vMerge w:val="continue"/>
          </w:tcPr>
          <w:p>
            <w:pPr>
              <w:spacing w:after="0"/>
              <w:rPr>
                <w:sz w:val="4"/>
                <w:szCs w:val="4"/>
                <w:color w:val="auto"/>
              </w:rPr>
            </w:pPr>
          </w:p>
        </w:tc>
        <w:tc>
          <w:tcPr>
            <w:tcW w:w="12400" w:type="dxa"/>
            <w:vAlign w:val="bottom"/>
            <w:tcBorders>
              <w:bottom w:val="single" w:sz="8" w:color="auto"/>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86"/>
        </w:trPr>
        <w:tc>
          <w:tcPr>
            <w:tcW w:w="680" w:type="dxa"/>
            <w:vAlign w:val="bottom"/>
            <w:tcBorders>
              <w:left w:val="single" w:sz="8" w:color="auto"/>
              <w:right w:val="single" w:sz="8" w:color="auto"/>
            </w:tcBorders>
          </w:tcPr>
          <w:p>
            <w:pPr>
              <w:spacing w:after="0"/>
              <w:rPr>
                <w:sz w:val="7"/>
                <w:szCs w:val="7"/>
                <w:color w:val="auto"/>
              </w:rPr>
            </w:pPr>
          </w:p>
        </w:tc>
        <w:tc>
          <w:tcPr>
            <w:tcW w:w="880" w:type="dxa"/>
            <w:vAlign w:val="bottom"/>
            <w:tcBorders>
              <w:right w:val="single" w:sz="8" w:color="auto"/>
            </w:tcBorders>
            <w:vMerge w:val="continue"/>
          </w:tcPr>
          <w:p>
            <w:pPr>
              <w:spacing w:after="0"/>
              <w:rPr>
                <w:sz w:val="7"/>
                <w:szCs w:val="7"/>
                <w:color w:val="auto"/>
              </w:rPr>
            </w:pPr>
          </w:p>
        </w:tc>
        <w:tc>
          <w:tcPr>
            <w:tcW w:w="124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8.涉及可由合并企业弥补被合并企业亏损的，需要提供其合并日净资产公允价值证明材料及主管税务机关确认的亏损弥补情况说明；</w:t>
            </w:r>
          </w:p>
        </w:tc>
        <w:tc>
          <w:tcPr>
            <w:tcW w:w="0" w:type="dxa"/>
            <w:vAlign w:val="bottom"/>
          </w:tcPr>
          <w:p>
            <w:pPr>
              <w:spacing w:after="0"/>
              <w:rPr>
                <w:sz w:val="1"/>
                <w:szCs w:val="1"/>
                <w:color w:val="auto"/>
              </w:rPr>
            </w:pPr>
          </w:p>
        </w:tc>
      </w:tr>
      <w:tr>
        <w:trPr>
          <w:trHeight w:val="179"/>
        </w:trPr>
        <w:tc>
          <w:tcPr>
            <w:tcW w:w="680" w:type="dxa"/>
            <w:vAlign w:val="bottom"/>
            <w:tcBorders>
              <w:left w:val="single" w:sz="8" w:color="auto"/>
              <w:right w:val="single" w:sz="8" w:color="auto"/>
            </w:tcBorders>
          </w:tcPr>
          <w:p>
            <w:pPr>
              <w:spacing w:after="0"/>
              <w:rPr>
                <w:sz w:val="15"/>
                <w:szCs w:val="15"/>
                <w:color w:val="auto"/>
              </w:rPr>
            </w:pPr>
          </w:p>
        </w:tc>
        <w:tc>
          <w:tcPr>
            <w:tcW w:w="880" w:type="dxa"/>
            <w:vAlign w:val="bottom"/>
            <w:tcBorders>
              <w:right w:val="single" w:sz="8" w:color="auto"/>
            </w:tcBorders>
          </w:tcPr>
          <w:p>
            <w:pPr>
              <w:spacing w:after="0"/>
              <w:rPr>
                <w:sz w:val="15"/>
                <w:szCs w:val="15"/>
                <w:color w:val="auto"/>
              </w:rPr>
            </w:pPr>
          </w:p>
        </w:tc>
        <w:tc>
          <w:tcPr>
            <w:tcW w:w="1240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6"/>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9.重组当事各方一致选择特殊性税务处理并加盖当事各方公章的证明资料；</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10.涉及非货币性资产支付的，应提供非货币性资产评估报告或其他公允价值证明；</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11.重组前连续 12 个月内有无与该重组相关的其他股权、资产交易，与该重组是否构成分步交易、是否作为一项企业重组业务进行处</w:t>
            </w:r>
          </w:p>
        </w:tc>
        <w:tc>
          <w:tcPr>
            <w:tcW w:w="0" w:type="dxa"/>
            <w:vAlign w:val="bottom"/>
          </w:tcPr>
          <w:p>
            <w:pPr>
              <w:spacing w:after="0"/>
              <w:rPr>
                <w:sz w:val="1"/>
                <w:szCs w:val="1"/>
                <w:color w:val="auto"/>
              </w:rPr>
            </w:pPr>
          </w:p>
        </w:tc>
      </w:tr>
      <w:tr>
        <w:trPr>
          <w:trHeight w:val="281"/>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理情况的说明；</w:t>
            </w:r>
          </w:p>
        </w:tc>
        <w:tc>
          <w:tcPr>
            <w:tcW w:w="0" w:type="dxa"/>
            <w:vAlign w:val="bottom"/>
          </w:tcPr>
          <w:p>
            <w:pPr>
              <w:spacing w:after="0"/>
              <w:rPr>
                <w:sz w:val="1"/>
                <w:szCs w:val="1"/>
                <w:color w:val="auto"/>
              </w:rPr>
            </w:pPr>
          </w:p>
        </w:tc>
      </w:tr>
      <w:tr>
        <w:trPr>
          <w:trHeight w:val="25"/>
        </w:trPr>
        <w:tc>
          <w:tcPr>
            <w:tcW w:w="680" w:type="dxa"/>
            <w:vAlign w:val="bottom"/>
            <w:tcBorders>
              <w:left w:val="single" w:sz="8" w:color="auto"/>
              <w:right w:val="single" w:sz="8" w:color="auto"/>
            </w:tcBorders>
          </w:tcPr>
          <w:p>
            <w:pPr>
              <w:spacing w:after="0"/>
              <w:rPr>
                <w:sz w:val="2"/>
                <w:szCs w:val="2"/>
                <w:color w:val="auto"/>
              </w:rPr>
            </w:pPr>
          </w:p>
        </w:tc>
        <w:tc>
          <w:tcPr>
            <w:tcW w:w="880" w:type="dxa"/>
            <w:vAlign w:val="bottom"/>
            <w:tcBorders>
              <w:right w:val="single" w:sz="8" w:color="auto"/>
            </w:tcBorders>
          </w:tcPr>
          <w:p>
            <w:pPr>
              <w:spacing w:after="0"/>
              <w:rPr>
                <w:sz w:val="2"/>
                <w:szCs w:val="2"/>
                <w:color w:val="auto"/>
              </w:rPr>
            </w:pPr>
          </w:p>
        </w:tc>
        <w:tc>
          <w:tcPr>
            <w:tcW w:w="124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12.按会计准则规定当期应确认资产（股权）转让损益的，应提供按税法规定核算的资产（股权）计税基础与按会计准则规定核算的相</w:t>
            </w:r>
          </w:p>
        </w:tc>
        <w:tc>
          <w:tcPr>
            <w:tcW w:w="0" w:type="dxa"/>
            <w:vAlign w:val="bottom"/>
          </w:tcPr>
          <w:p>
            <w:pPr>
              <w:spacing w:after="0"/>
              <w:rPr>
                <w:sz w:val="1"/>
                <w:szCs w:val="1"/>
                <w:color w:val="auto"/>
              </w:rPr>
            </w:pPr>
          </w:p>
        </w:tc>
      </w:tr>
      <w:tr>
        <w:trPr>
          <w:trHeight w:val="280"/>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关资产（股权）账面价值的暂时性差异专项说明。</w:t>
            </w:r>
          </w:p>
        </w:tc>
        <w:tc>
          <w:tcPr>
            <w:tcW w:w="0" w:type="dxa"/>
            <w:vAlign w:val="bottom"/>
          </w:tcPr>
          <w:p>
            <w:pPr>
              <w:spacing w:after="0"/>
              <w:rPr>
                <w:sz w:val="1"/>
                <w:szCs w:val="1"/>
                <w:color w:val="auto"/>
              </w:rPr>
            </w:pPr>
          </w:p>
        </w:tc>
      </w:tr>
      <w:tr>
        <w:trPr>
          <w:trHeight w:val="36"/>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24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3960"/>
          </w:cols>
          <w:pgMar w:left="1440" w:top="1398" w:right="1438" w:bottom="445" w:gutter="0" w:footer="0" w:header="0"/>
        </w:sectPr>
      </w:pPr>
    </w:p>
    <w:p>
      <w:pPr>
        <w:spacing w:after="0" w:line="167"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36</w:t>
      </w:r>
    </w:p>
    <w:p>
      <w:pPr>
        <w:sectPr>
          <w:pgSz w:w="16840" w:h="11906" w:orient="landscape"/>
          <w:cols w:equalWidth="0" w:num="1">
            <w:col w:w="13960"/>
          </w:cols>
          <w:pgMar w:left="1440" w:top="1398" w:right="1438" w:bottom="445" w:gutter="0" w:footer="0" w:header="0"/>
          <w:type w:val="continuous"/>
        </w:sectPr>
      </w:pPr>
    </w:p>
    <w:bookmarkStart w:id="40" w:name="page41"/>
    <w:bookmarkEnd w:id="40"/>
    <w:tbl>
      <w:tblPr>
        <w:tblLayout w:type="fixed"/>
        <w:tblInd w:w="10" w:type="dxa"/>
        <w:tblCellMar>
          <w:top w:w="0" w:type="dxa"/>
          <w:left w:w="0" w:type="dxa"/>
          <w:bottom w:w="0" w:type="dxa"/>
          <w:right w:w="0" w:type="dxa"/>
        </w:tblCellMar>
      </w:tblPr>
      <w:tr>
        <w:trPr>
          <w:trHeight w:val="290"/>
        </w:trPr>
        <w:tc>
          <w:tcPr>
            <w:tcW w:w="680" w:type="dxa"/>
            <w:vAlign w:val="bottom"/>
            <w:tcBorders>
              <w:top w:val="single" w:sz="8" w:color="auto"/>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b w:val="1"/>
                <w:bCs w:val="1"/>
                <w:color w:val="auto"/>
              </w:rPr>
              <w:t>重组</w:t>
            </w:r>
          </w:p>
        </w:tc>
        <w:tc>
          <w:tcPr>
            <w:tcW w:w="88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b w:val="1"/>
                <w:bCs w:val="1"/>
                <w:color w:val="auto"/>
                <w:w w:val="99"/>
              </w:rPr>
              <w:t>资料</w:t>
            </w:r>
          </w:p>
        </w:tc>
        <w:tc>
          <w:tcPr>
            <w:tcW w:w="12400" w:type="dxa"/>
            <w:vAlign w:val="bottom"/>
            <w:tcBorders>
              <w:top w:val="single" w:sz="8" w:color="auto"/>
              <w:right w:val="single" w:sz="8" w:color="auto"/>
            </w:tcBorders>
            <w:vMerge w:val="restart"/>
          </w:tcPr>
          <w:p>
            <w:pPr>
              <w:ind w:left="5760"/>
              <w:spacing w:after="0" w:line="240" w:lineRule="exact"/>
              <w:rPr>
                <w:sz w:val="20"/>
                <w:szCs w:val="20"/>
                <w:color w:val="auto"/>
              </w:rPr>
            </w:pPr>
            <w:r>
              <w:rPr>
                <w:rFonts w:ascii="宋体" w:cs="宋体" w:eastAsia="宋体" w:hAnsi="宋体"/>
                <w:sz w:val="21"/>
                <w:szCs w:val="21"/>
                <w:b w:val="1"/>
                <w:bCs w:val="1"/>
                <w:color w:val="auto"/>
              </w:rPr>
              <w:t>申报资料</w:t>
            </w:r>
          </w:p>
        </w:tc>
        <w:tc>
          <w:tcPr>
            <w:tcW w:w="0" w:type="dxa"/>
            <w:vAlign w:val="bottom"/>
          </w:tcPr>
          <w:p>
            <w:pPr>
              <w:spacing w:after="0"/>
              <w:rPr>
                <w:sz w:val="1"/>
                <w:szCs w:val="1"/>
                <w:color w:val="auto"/>
              </w:rPr>
            </w:pPr>
          </w:p>
        </w:tc>
      </w:tr>
      <w:tr>
        <w:trPr>
          <w:trHeight w:val="156"/>
        </w:trPr>
        <w:tc>
          <w:tcPr>
            <w:tcW w:w="68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b w:val="1"/>
                <w:bCs w:val="1"/>
                <w:color w:val="auto"/>
              </w:rPr>
              <w:t>类型</w:t>
            </w: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b w:val="1"/>
                <w:bCs w:val="1"/>
                <w:color w:val="auto"/>
              </w:rPr>
              <w:t>提供方</w:t>
            </w:r>
          </w:p>
        </w:tc>
        <w:tc>
          <w:tcPr>
            <w:tcW w:w="124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80" w:type="dxa"/>
            <w:vAlign w:val="bottom"/>
            <w:tcBorders>
              <w:left w:val="single" w:sz="8" w:color="auto"/>
              <w:right w:val="single" w:sz="8" w:color="auto"/>
            </w:tcBorders>
            <w:vMerge w:val="continue"/>
          </w:tcPr>
          <w:p>
            <w:pPr>
              <w:spacing w:after="0"/>
              <w:rPr>
                <w:sz w:val="13"/>
                <w:szCs w:val="13"/>
                <w:color w:val="auto"/>
              </w:rPr>
            </w:pPr>
          </w:p>
        </w:tc>
        <w:tc>
          <w:tcPr>
            <w:tcW w:w="880" w:type="dxa"/>
            <w:vAlign w:val="bottom"/>
            <w:tcBorders>
              <w:right w:val="single" w:sz="8" w:color="auto"/>
            </w:tcBorders>
            <w:vMerge w:val="continue"/>
          </w:tcPr>
          <w:p>
            <w:pPr>
              <w:spacing w:after="0"/>
              <w:rPr>
                <w:sz w:val="13"/>
                <w:szCs w:val="13"/>
                <w:color w:val="auto"/>
              </w:rPr>
            </w:pPr>
          </w:p>
        </w:tc>
        <w:tc>
          <w:tcPr>
            <w:tcW w:w="124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680" w:type="dxa"/>
            <w:vAlign w:val="bottom"/>
            <w:tcBorders>
              <w:left w:val="single" w:sz="8" w:color="auto"/>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124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0"/>
        </w:trPr>
        <w:tc>
          <w:tcPr>
            <w:tcW w:w="680" w:type="dxa"/>
            <w:vAlign w:val="bottom"/>
            <w:tcBorders>
              <w:left w:val="single" w:sz="8" w:color="auto"/>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1.企业分立的总体情况说明，包括分立方案、基本情况，并逐条说明企业分立的商业目的；</w:t>
            </w:r>
          </w:p>
        </w:tc>
        <w:tc>
          <w:tcPr>
            <w:tcW w:w="0" w:type="dxa"/>
            <w:vAlign w:val="bottom"/>
          </w:tcPr>
          <w:p>
            <w:pPr>
              <w:spacing w:after="0"/>
              <w:rPr>
                <w:sz w:val="1"/>
                <w:szCs w:val="1"/>
                <w:color w:val="auto"/>
              </w:rPr>
            </w:pPr>
          </w:p>
        </w:tc>
      </w:tr>
      <w:tr>
        <w:trPr>
          <w:trHeight w:val="52"/>
        </w:trPr>
        <w:tc>
          <w:tcPr>
            <w:tcW w:w="680" w:type="dxa"/>
            <w:vAlign w:val="bottom"/>
            <w:tcBorders>
              <w:left w:val="single" w:sz="8" w:color="auto"/>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12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0"/>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2.被分立企业董事会、股东会（股东大会）关于企业分立的决议，需有权部门（包括内部和外部）批准的，应提供批准文件；</w:t>
            </w:r>
          </w:p>
        </w:tc>
        <w:tc>
          <w:tcPr>
            <w:tcW w:w="0" w:type="dxa"/>
            <w:vAlign w:val="bottom"/>
          </w:tcPr>
          <w:p>
            <w:pPr>
              <w:spacing w:after="0"/>
              <w:rPr>
                <w:sz w:val="1"/>
                <w:szCs w:val="1"/>
                <w:color w:val="auto"/>
              </w:rPr>
            </w:pPr>
          </w:p>
        </w:tc>
      </w:tr>
      <w:tr>
        <w:trPr>
          <w:trHeight w:val="52"/>
        </w:trPr>
        <w:tc>
          <w:tcPr>
            <w:tcW w:w="680" w:type="dxa"/>
            <w:vAlign w:val="bottom"/>
            <w:tcBorders>
              <w:left w:val="single" w:sz="8" w:color="auto"/>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12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0"/>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3.被分立企业的净资产、各单项资产和负债账面价值和计税基础等相关资料；</w:t>
            </w:r>
          </w:p>
        </w:tc>
        <w:tc>
          <w:tcPr>
            <w:tcW w:w="0" w:type="dxa"/>
            <w:vAlign w:val="bottom"/>
          </w:tcPr>
          <w:p>
            <w:pPr>
              <w:spacing w:after="0"/>
              <w:rPr>
                <w:sz w:val="1"/>
                <w:szCs w:val="1"/>
                <w:color w:val="auto"/>
              </w:rPr>
            </w:pPr>
          </w:p>
        </w:tc>
      </w:tr>
      <w:tr>
        <w:trPr>
          <w:trHeight w:val="52"/>
        </w:trPr>
        <w:tc>
          <w:tcPr>
            <w:tcW w:w="680" w:type="dxa"/>
            <w:vAlign w:val="bottom"/>
            <w:tcBorders>
              <w:left w:val="single" w:sz="8" w:color="auto"/>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12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0"/>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4.12 个月内不改变资产原来的实质性经营活动、原主要股东不转让所取得股权的承诺书；</w:t>
            </w:r>
          </w:p>
        </w:tc>
        <w:tc>
          <w:tcPr>
            <w:tcW w:w="0" w:type="dxa"/>
            <w:vAlign w:val="bottom"/>
          </w:tcPr>
          <w:p>
            <w:pPr>
              <w:spacing w:after="0"/>
              <w:rPr>
                <w:sz w:val="1"/>
                <w:szCs w:val="1"/>
                <w:color w:val="auto"/>
              </w:rPr>
            </w:pPr>
          </w:p>
        </w:tc>
      </w:tr>
      <w:tr>
        <w:trPr>
          <w:trHeight w:val="52"/>
        </w:trPr>
        <w:tc>
          <w:tcPr>
            <w:tcW w:w="680" w:type="dxa"/>
            <w:vAlign w:val="bottom"/>
            <w:tcBorders>
              <w:left w:val="single" w:sz="8" w:color="auto"/>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12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0"/>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5.工商管理部门等有权机关认定的分立和被分立企业股东股权比例证明材料；分立后，分立和被分立企业工商营业执照复印件；</w:t>
            </w:r>
          </w:p>
        </w:tc>
        <w:tc>
          <w:tcPr>
            <w:tcW w:w="0" w:type="dxa"/>
            <w:vAlign w:val="bottom"/>
          </w:tcPr>
          <w:p>
            <w:pPr>
              <w:spacing w:after="0"/>
              <w:rPr>
                <w:sz w:val="1"/>
                <w:szCs w:val="1"/>
                <w:color w:val="auto"/>
              </w:rPr>
            </w:pPr>
          </w:p>
        </w:tc>
      </w:tr>
      <w:tr>
        <w:trPr>
          <w:trHeight w:val="52"/>
        </w:trPr>
        <w:tc>
          <w:tcPr>
            <w:tcW w:w="680" w:type="dxa"/>
            <w:vAlign w:val="bottom"/>
            <w:tcBorders>
              <w:left w:val="single" w:sz="8" w:color="auto"/>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12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0"/>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6.重组当事各方一致选择特殊性税务处理并加盖当事各方公章的证明资料；</w:t>
            </w:r>
          </w:p>
        </w:tc>
        <w:tc>
          <w:tcPr>
            <w:tcW w:w="0" w:type="dxa"/>
            <w:vAlign w:val="bottom"/>
          </w:tcPr>
          <w:p>
            <w:pPr>
              <w:spacing w:after="0"/>
              <w:rPr>
                <w:sz w:val="1"/>
                <w:szCs w:val="1"/>
                <w:color w:val="auto"/>
              </w:rPr>
            </w:pPr>
          </w:p>
        </w:tc>
      </w:tr>
      <w:tr>
        <w:trPr>
          <w:trHeight w:val="52"/>
        </w:trPr>
        <w:tc>
          <w:tcPr>
            <w:tcW w:w="680" w:type="dxa"/>
            <w:vAlign w:val="bottom"/>
            <w:tcBorders>
              <w:left w:val="single" w:sz="8" w:color="auto"/>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12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2"/>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当事</w:t>
            </w:r>
          </w:p>
        </w:tc>
        <w:tc>
          <w:tcPr>
            <w:tcW w:w="12400" w:type="dxa"/>
            <w:vAlign w:val="bottom"/>
            <w:tcBorders>
              <w:bottom w:val="single" w:sz="8" w:color="auto"/>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7.涉及非货币性资产支付的，应提供非货币性资产评估报告或其他公允价值证明；</w:t>
            </w:r>
          </w:p>
        </w:tc>
        <w:tc>
          <w:tcPr>
            <w:tcW w:w="0" w:type="dxa"/>
            <w:vAlign w:val="bottom"/>
          </w:tcPr>
          <w:p>
            <w:pPr>
              <w:spacing w:after="0"/>
              <w:rPr>
                <w:sz w:val="1"/>
                <w:szCs w:val="1"/>
                <w:color w:val="auto"/>
              </w:rPr>
            </w:pPr>
          </w:p>
        </w:tc>
      </w:tr>
      <w:tr>
        <w:trPr>
          <w:trHeight w:val="54"/>
        </w:trPr>
        <w:tc>
          <w:tcPr>
            <w:tcW w:w="680" w:type="dxa"/>
            <w:vAlign w:val="bottom"/>
            <w:tcBorders>
              <w:left w:val="single" w:sz="8" w:color="auto"/>
              <w:right w:val="single" w:sz="8" w:color="auto"/>
            </w:tcBorders>
            <w:vMerge w:val="restart"/>
          </w:tcPr>
          <w:p>
            <w:pPr>
              <w:ind w:left="120"/>
              <w:spacing w:after="0" w:line="210" w:lineRule="exact"/>
              <w:rPr>
                <w:sz w:val="20"/>
                <w:szCs w:val="20"/>
                <w:color w:val="auto"/>
              </w:rPr>
            </w:pPr>
            <w:r>
              <w:rPr>
                <w:rFonts w:ascii="宋体" w:cs="宋体" w:eastAsia="宋体" w:hAnsi="宋体"/>
                <w:sz w:val="21"/>
                <w:szCs w:val="21"/>
                <w:color w:val="auto"/>
              </w:rPr>
              <w:t>分立</w:t>
            </w:r>
          </w:p>
        </w:tc>
        <w:tc>
          <w:tcPr>
            <w:tcW w:w="880" w:type="dxa"/>
            <w:vAlign w:val="bottom"/>
            <w:tcBorders>
              <w:right w:val="single" w:sz="8" w:color="auto"/>
            </w:tcBorders>
            <w:vMerge w:val="continue"/>
          </w:tcPr>
          <w:p>
            <w:pPr>
              <w:spacing w:after="0"/>
              <w:rPr>
                <w:sz w:val="4"/>
                <w:szCs w:val="4"/>
                <w:color w:val="auto"/>
              </w:rPr>
            </w:pPr>
          </w:p>
        </w:tc>
        <w:tc>
          <w:tcPr>
            <w:tcW w:w="124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w w:val="98"/>
              </w:rPr>
              <w:t>8.分立企业承继被分立企业所分立资产相关所得税事项（包括尚未确认的资产损失、分期确认收入和尚未享受期满的税收优惠政策等）</w:t>
            </w:r>
          </w:p>
        </w:tc>
        <w:tc>
          <w:tcPr>
            <w:tcW w:w="0" w:type="dxa"/>
            <w:vAlign w:val="bottom"/>
          </w:tcPr>
          <w:p>
            <w:pPr>
              <w:spacing w:after="0"/>
              <w:rPr>
                <w:sz w:val="1"/>
                <w:szCs w:val="1"/>
                <w:color w:val="auto"/>
              </w:rPr>
            </w:pPr>
          </w:p>
        </w:tc>
      </w:tr>
      <w:tr>
        <w:trPr>
          <w:trHeight w:val="156"/>
        </w:trPr>
        <w:tc>
          <w:tcPr>
            <w:tcW w:w="680" w:type="dxa"/>
            <w:vAlign w:val="bottom"/>
            <w:tcBorders>
              <w:left w:val="single" w:sz="8" w:color="auto"/>
              <w:right w:val="single" w:sz="8" w:color="auto"/>
            </w:tcBorders>
            <w:vMerge w:val="continue"/>
          </w:tcPr>
          <w:p>
            <w:pPr>
              <w:spacing w:after="0"/>
              <w:rPr>
                <w:sz w:val="13"/>
                <w:szCs w:val="13"/>
                <w:color w:val="auto"/>
              </w:rPr>
            </w:pPr>
          </w:p>
        </w:tc>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各方</w:t>
            </w:r>
          </w:p>
        </w:tc>
        <w:tc>
          <w:tcPr>
            <w:tcW w:w="124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80" w:type="dxa"/>
            <w:vAlign w:val="bottom"/>
            <w:tcBorders>
              <w:left w:val="single" w:sz="8" w:color="auto"/>
              <w:right w:val="single" w:sz="8" w:color="auto"/>
            </w:tcBorders>
          </w:tcPr>
          <w:p>
            <w:pPr>
              <w:spacing w:after="0"/>
              <w:rPr>
                <w:sz w:val="13"/>
                <w:szCs w:val="13"/>
                <w:color w:val="auto"/>
              </w:rPr>
            </w:pPr>
          </w:p>
        </w:tc>
        <w:tc>
          <w:tcPr>
            <w:tcW w:w="880" w:type="dxa"/>
            <w:vAlign w:val="bottom"/>
            <w:tcBorders>
              <w:right w:val="single" w:sz="8" w:color="auto"/>
            </w:tcBorders>
            <w:vMerge w:val="continue"/>
          </w:tcPr>
          <w:p>
            <w:pPr>
              <w:spacing w:after="0"/>
              <w:rPr>
                <w:sz w:val="13"/>
                <w:szCs w:val="13"/>
                <w:color w:val="auto"/>
              </w:rPr>
            </w:pPr>
          </w:p>
        </w:tc>
        <w:tc>
          <w:tcPr>
            <w:tcW w:w="1240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16"/>
        </w:trPr>
        <w:tc>
          <w:tcPr>
            <w:tcW w:w="680" w:type="dxa"/>
            <w:vAlign w:val="bottom"/>
            <w:tcBorders>
              <w:left w:val="single" w:sz="8" w:color="auto"/>
              <w:right w:val="single" w:sz="8" w:color="auto"/>
            </w:tcBorders>
          </w:tcPr>
          <w:p>
            <w:pPr>
              <w:spacing w:after="0"/>
              <w:rPr>
                <w:sz w:val="18"/>
                <w:szCs w:val="18"/>
                <w:color w:val="auto"/>
              </w:rPr>
            </w:pPr>
          </w:p>
        </w:tc>
        <w:tc>
          <w:tcPr>
            <w:tcW w:w="880" w:type="dxa"/>
            <w:vAlign w:val="bottom"/>
            <w:tcBorders>
              <w:right w:val="single" w:sz="8" w:color="auto"/>
            </w:tcBorders>
          </w:tcPr>
          <w:p>
            <w:pPr>
              <w:spacing w:after="0"/>
              <w:rPr>
                <w:sz w:val="18"/>
                <w:szCs w:val="18"/>
                <w:color w:val="auto"/>
              </w:rPr>
            </w:pPr>
          </w:p>
        </w:tc>
        <w:tc>
          <w:tcPr>
            <w:tcW w:w="12400" w:type="dxa"/>
            <w:vAlign w:val="bottom"/>
            <w:tcBorders>
              <w:right w:val="single" w:sz="8" w:color="auto"/>
            </w:tcBorders>
          </w:tcPr>
          <w:p>
            <w:pPr>
              <w:ind w:left="100"/>
              <w:spacing w:after="0" w:line="216" w:lineRule="exact"/>
              <w:rPr>
                <w:sz w:val="20"/>
                <w:szCs w:val="20"/>
                <w:color w:val="auto"/>
              </w:rPr>
            </w:pPr>
            <w:r>
              <w:rPr>
                <w:rFonts w:ascii="宋体" w:cs="宋体" w:eastAsia="宋体" w:hAnsi="宋体"/>
                <w:sz w:val="21"/>
                <w:szCs w:val="21"/>
                <w:color w:val="auto"/>
              </w:rPr>
              <w:t>情况说明；</w:t>
            </w:r>
          </w:p>
        </w:tc>
        <w:tc>
          <w:tcPr>
            <w:tcW w:w="0" w:type="dxa"/>
            <w:vAlign w:val="bottom"/>
          </w:tcPr>
          <w:p>
            <w:pPr>
              <w:spacing w:after="0"/>
              <w:rPr>
                <w:sz w:val="1"/>
                <w:szCs w:val="1"/>
                <w:color w:val="auto"/>
              </w:rPr>
            </w:pPr>
          </w:p>
        </w:tc>
      </w:tr>
      <w:tr>
        <w:trPr>
          <w:trHeight w:val="52"/>
        </w:trPr>
        <w:tc>
          <w:tcPr>
            <w:tcW w:w="680" w:type="dxa"/>
            <w:vAlign w:val="bottom"/>
            <w:tcBorders>
              <w:left w:val="single" w:sz="8" w:color="auto"/>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12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0"/>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9.若被分立企业尚有未超过法定弥补期限的亏损，应提供亏损弥补情况说明、被分立企业重组前净资产和分立资产公允价值的证明材</w:t>
            </w:r>
          </w:p>
        </w:tc>
        <w:tc>
          <w:tcPr>
            <w:tcW w:w="0" w:type="dxa"/>
            <w:vAlign w:val="bottom"/>
          </w:tcPr>
          <w:p>
            <w:pPr>
              <w:spacing w:after="0"/>
              <w:rPr>
                <w:sz w:val="1"/>
                <w:szCs w:val="1"/>
                <w:color w:val="auto"/>
              </w:rPr>
            </w:pPr>
          </w:p>
        </w:tc>
      </w:tr>
      <w:tr>
        <w:trPr>
          <w:trHeight w:val="312"/>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料；</w:t>
            </w:r>
          </w:p>
        </w:tc>
        <w:tc>
          <w:tcPr>
            <w:tcW w:w="0" w:type="dxa"/>
            <w:vAlign w:val="bottom"/>
          </w:tcPr>
          <w:p>
            <w:pPr>
              <w:spacing w:after="0"/>
              <w:rPr>
                <w:sz w:val="1"/>
                <w:szCs w:val="1"/>
                <w:color w:val="auto"/>
              </w:rPr>
            </w:pPr>
          </w:p>
        </w:tc>
      </w:tr>
      <w:tr>
        <w:trPr>
          <w:trHeight w:val="52"/>
        </w:trPr>
        <w:tc>
          <w:tcPr>
            <w:tcW w:w="680" w:type="dxa"/>
            <w:vAlign w:val="bottom"/>
            <w:tcBorders>
              <w:left w:val="single" w:sz="8" w:color="auto"/>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12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0"/>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10.重组前连续 12 个月内有无与该重组相关的其他股权、资产交易，与该重组是否构成分步交易、是否作为一项企业重组业务进行处</w:t>
            </w:r>
          </w:p>
        </w:tc>
        <w:tc>
          <w:tcPr>
            <w:tcW w:w="0" w:type="dxa"/>
            <w:vAlign w:val="bottom"/>
          </w:tcPr>
          <w:p>
            <w:pPr>
              <w:spacing w:after="0"/>
              <w:rPr>
                <w:sz w:val="1"/>
                <w:szCs w:val="1"/>
                <w:color w:val="auto"/>
              </w:rPr>
            </w:pPr>
          </w:p>
        </w:tc>
      </w:tr>
      <w:tr>
        <w:trPr>
          <w:trHeight w:val="312"/>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理情况的说明；</w:t>
            </w:r>
          </w:p>
        </w:tc>
        <w:tc>
          <w:tcPr>
            <w:tcW w:w="0" w:type="dxa"/>
            <w:vAlign w:val="bottom"/>
          </w:tcPr>
          <w:p>
            <w:pPr>
              <w:spacing w:after="0"/>
              <w:rPr>
                <w:sz w:val="1"/>
                <w:szCs w:val="1"/>
                <w:color w:val="auto"/>
              </w:rPr>
            </w:pPr>
          </w:p>
        </w:tc>
      </w:tr>
      <w:tr>
        <w:trPr>
          <w:trHeight w:val="52"/>
        </w:trPr>
        <w:tc>
          <w:tcPr>
            <w:tcW w:w="680" w:type="dxa"/>
            <w:vAlign w:val="bottom"/>
            <w:tcBorders>
              <w:left w:val="single" w:sz="8" w:color="auto"/>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12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0"/>
        </w:trPr>
        <w:tc>
          <w:tcPr>
            <w:tcW w:w="680" w:type="dxa"/>
            <w:vAlign w:val="bottom"/>
            <w:tcBorders>
              <w:left w:val="single" w:sz="8" w:color="auto"/>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9"/>
              </w:rPr>
              <w:t>11.按会计准则规定当期应确认资产（股权）转让损益的，应提供按税法规定核算的资产（股权）计税基础与按会计准则规定核算的相</w:t>
            </w:r>
          </w:p>
        </w:tc>
        <w:tc>
          <w:tcPr>
            <w:tcW w:w="0" w:type="dxa"/>
            <w:vAlign w:val="bottom"/>
          </w:tcPr>
          <w:p>
            <w:pPr>
              <w:spacing w:after="0"/>
              <w:rPr>
                <w:sz w:val="1"/>
                <w:szCs w:val="1"/>
                <w:color w:val="auto"/>
              </w:rPr>
            </w:pPr>
          </w:p>
        </w:tc>
      </w:tr>
      <w:tr>
        <w:trPr>
          <w:trHeight w:val="312"/>
        </w:trPr>
        <w:tc>
          <w:tcPr>
            <w:tcW w:w="680" w:type="dxa"/>
            <w:vAlign w:val="bottom"/>
            <w:tcBorders>
              <w:left w:val="single" w:sz="8" w:color="auto"/>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240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关资产（股权）账面价值的暂时性差异专项说明。</w:t>
            </w:r>
          </w:p>
        </w:tc>
        <w:tc>
          <w:tcPr>
            <w:tcW w:w="0" w:type="dxa"/>
            <w:vAlign w:val="bottom"/>
          </w:tcPr>
          <w:p>
            <w:pPr>
              <w:spacing w:after="0"/>
              <w:rPr>
                <w:sz w:val="1"/>
                <w:szCs w:val="1"/>
                <w:color w:val="auto"/>
              </w:rPr>
            </w:pPr>
          </w:p>
        </w:tc>
      </w:tr>
      <w:tr>
        <w:trPr>
          <w:trHeight w:val="62"/>
        </w:trPr>
        <w:tc>
          <w:tcPr>
            <w:tcW w:w="680" w:type="dxa"/>
            <w:vAlign w:val="bottom"/>
            <w:tcBorders>
              <w:left w:val="single" w:sz="8" w:color="auto"/>
              <w:bottom w:val="single" w:sz="8" w:color="auto"/>
              <w:right w:val="single" w:sz="8" w:color="auto"/>
            </w:tcBorders>
          </w:tcPr>
          <w:p>
            <w:pPr>
              <w:spacing w:after="0"/>
              <w:rPr>
                <w:sz w:val="5"/>
                <w:szCs w:val="5"/>
                <w:color w:val="auto"/>
              </w:rPr>
            </w:pPr>
          </w:p>
        </w:tc>
        <w:tc>
          <w:tcPr>
            <w:tcW w:w="880" w:type="dxa"/>
            <w:vAlign w:val="bottom"/>
            <w:tcBorders>
              <w:bottom w:val="single" w:sz="8" w:color="auto"/>
              <w:right w:val="single" w:sz="8" w:color="auto"/>
            </w:tcBorders>
          </w:tcPr>
          <w:p>
            <w:pPr>
              <w:spacing w:after="0"/>
              <w:rPr>
                <w:sz w:val="5"/>
                <w:szCs w:val="5"/>
                <w:color w:val="auto"/>
              </w:rPr>
            </w:pPr>
          </w:p>
        </w:tc>
        <w:tc>
          <w:tcPr>
            <w:tcW w:w="124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6840" w:h="11906" w:orient="landscape"/>
          <w:cols w:equalWidth="0" w:num="1">
            <w:col w:w="13960"/>
          </w:cols>
          <w:pgMar w:left="1440" w:top="1398" w:right="1438"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37</w:t>
      </w:r>
    </w:p>
    <w:p>
      <w:pPr>
        <w:sectPr>
          <w:pgSz w:w="16840" w:h="11906" w:orient="landscape"/>
          <w:cols w:equalWidth="0" w:num="1">
            <w:col w:w="13960"/>
          </w:cols>
          <w:pgMar w:left="1440" w:top="1398" w:right="1438" w:bottom="445" w:gutter="0" w:footer="0" w:header="0"/>
          <w:type w:val="continuous"/>
        </w:sectPr>
      </w:pPr>
    </w:p>
    <w:bookmarkStart w:id="41" w:name="page42"/>
    <w:bookmarkEnd w:id="41"/>
    <w:p>
      <w:pPr>
        <w:ind w:left="80"/>
        <w:spacing w:after="0" w:line="274" w:lineRule="exact"/>
        <w:rPr>
          <w:sz w:val="20"/>
          <w:szCs w:val="20"/>
          <w:color w:val="auto"/>
        </w:rPr>
      </w:pPr>
      <w:r>
        <w:rPr>
          <w:rFonts w:ascii="宋体" w:cs="宋体" w:eastAsia="宋体" w:hAnsi="宋体"/>
          <w:sz w:val="24"/>
          <w:szCs w:val="24"/>
          <w:b w:val="1"/>
          <w:bCs w:val="1"/>
          <w:color w:val="auto"/>
        </w:rPr>
        <w:t>附件 3</w:t>
      </w:r>
    </w:p>
    <w:p>
      <w:pPr>
        <w:spacing w:after="0" w:line="169" w:lineRule="exact"/>
        <w:rPr>
          <w:sz w:val="20"/>
          <w:szCs w:val="20"/>
          <w:color w:val="auto"/>
        </w:rPr>
      </w:pPr>
    </w:p>
    <w:p>
      <w:pPr>
        <w:jc w:val="center"/>
        <w:ind w:right="-79"/>
        <w:spacing w:after="0" w:line="320" w:lineRule="exact"/>
        <w:rPr>
          <w:sz w:val="20"/>
          <w:szCs w:val="20"/>
          <w:color w:val="auto"/>
        </w:rPr>
      </w:pPr>
      <w:r>
        <w:rPr>
          <w:rFonts w:ascii="宋体" w:cs="宋体" w:eastAsia="宋体" w:hAnsi="宋体"/>
          <w:sz w:val="28"/>
          <w:szCs w:val="28"/>
          <w:b w:val="1"/>
          <w:bCs w:val="1"/>
          <w:color w:val="auto"/>
        </w:rPr>
        <w:t>企业重组所得税特殊性税务处理统计表</w:t>
      </w:r>
    </w:p>
    <w:p>
      <w:pPr>
        <w:spacing w:after="0" w:line="174" w:lineRule="exact"/>
        <w:rPr>
          <w:sz w:val="20"/>
          <w:szCs w:val="20"/>
          <w:color w:val="auto"/>
        </w:rPr>
      </w:pPr>
    </w:p>
    <w:tbl>
      <w:tblPr>
        <w:tblLayout w:type="fixed"/>
        <w:tblInd w:w="10" w:type="dxa"/>
        <w:tblCellMar>
          <w:top w:w="0" w:type="dxa"/>
          <w:left w:w="0" w:type="dxa"/>
          <w:bottom w:w="0" w:type="dxa"/>
          <w:right w:w="0" w:type="dxa"/>
        </w:tblCellMar>
      </w:tblPr>
      <w:tr>
        <w:trPr>
          <w:trHeight w:val="274"/>
        </w:trPr>
        <w:tc>
          <w:tcPr>
            <w:tcW w:w="3680" w:type="dxa"/>
            <w:vAlign w:val="bottom"/>
            <w:gridSpan w:val="3"/>
          </w:tcPr>
          <w:p>
            <w:pPr>
              <w:ind w:left="180"/>
              <w:spacing w:after="0" w:line="274" w:lineRule="exact"/>
              <w:rPr>
                <w:sz w:val="20"/>
                <w:szCs w:val="20"/>
                <w:color w:val="auto"/>
              </w:rPr>
            </w:pPr>
            <w:r>
              <w:rPr>
                <w:rFonts w:ascii="宋体" w:cs="宋体" w:eastAsia="宋体" w:hAnsi="宋体"/>
                <w:sz w:val="24"/>
                <w:szCs w:val="24"/>
                <w:color w:val="auto"/>
              </w:rPr>
              <w:t>报送单位： * * * 税务局</w:t>
            </w:r>
          </w:p>
        </w:tc>
        <w:tc>
          <w:tcPr>
            <w:tcW w:w="1300" w:type="dxa"/>
            <w:vAlign w:val="bottom"/>
          </w:tcPr>
          <w:p>
            <w:pPr>
              <w:spacing w:after="0"/>
              <w:rPr>
                <w:sz w:val="23"/>
                <w:szCs w:val="23"/>
                <w:color w:val="auto"/>
              </w:rPr>
            </w:pPr>
          </w:p>
        </w:tc>
        <w:tc>
          <w:tcPr>
            <w:tcW w:w="1300" w:type="dxa"/>
            <w:vAlign w:val="bottom"/>
          </w:tcPr>
          <w:p>
            <w:pPr>
              <w:spacing w:after="0"/>
              <w:rPr>
                <w:sz w:val="23"/>
                <w:szCs w:val="23"/>
                <w:color w:val="auto"/>
              </w:rPr>
            </w:pPr>
          </w:p>
        </w:tc>
        <w:tc>
          <w:tcPr>
            <w:tcW w:w="3240" w:type="dxa"/>
            <w:vAlign w:val="bottom"/>
            <w:gridSpan w:val="2"/>
          </w:tcPr>
          <w:p>
            <w:pPr>
              <w:ind w:left="260"/>
              <w:spacing w:after="0" w:line="274" w:lineRule="exact"/>
              <w:rPr>
                <w:sz w:val="20"/>
                <w:szCs w:val="20"/>
                <w:color w:val="auto"/>
              </w:rPr>
            </w:pPr>
            <w:r>
              <w:rPr>
                <w:rFonts w:ascii="宋体" w:cs="宋体" w:eastAsia="宋体" w:hAnsi="宋体"/>
                <w:sz w:val="24"/>
                <w:szCs w:val="24"/>
                <w:color w:val="auto"/>
              </w:rPr>
              <w:t>纳税年度：</w:t>
            </w:r>
          </w:p>
        </w:tc>
        <w:tc>
          <w:tcPr>
            <w:tcW w:w="2160" w:type="dxa"/>
            <w:vAlign w:val="bottom"/>
          </w:tcPr>
          <w:p>
            <w:pPr>
              <w:spacing w:after="0"/>
              <w:rPr>
                <w:sz w:val="23"/>
                <w:szCs w:val="23"/>
                <w:color w:val="auto"/>
              </w:rPr>
            </w:pPr>
          </w:p>
        </w:tc>
        <w:tc>
          <w:tcPr>
            <w:tcW w:w="2480" w:type="dxa"/>
            <w:vAlign w:val="bottom"/>
          </w:tcPr>
          <w:p>
            <w:pPr>
              <w:ind w:left="1100"/>
              <w:spacing w:after="0" w:line="274" w:lineRule="exact"/>
              <w:rPr>
                <w:sz w:val="20"/>
                <w:szCs w:val="20"/>
                <w:color w:val="auto"/>
              </w:rPr>
            </w:pPr>
            <w:r>
              <w:rPr>
                <w:rFonts w:ascii="宋体" w:cs="宋体" w:eastAsia="宋体" w:hAnsi="宋体"/>
                <w:sz w:val="24"/>
                <w:szCs w:val="24"/>
                <w:color w:val="auto"/>
              </w:rPr>
              <w:t>金额：万元</w:t>
            </w:r>
          </w:p>
        </w:tc>
        <w:tc>
          <w:tcPr>
            <w:tcW w:w="0" w:type="dxa"/>
            <w:vAlign w:val="bottom"/>
          </w:tcPr>
          <w:p>
            <w:pPr>
              <w:spacing w:after="0"/>
              <w:rPr>
                <w:sz w:val="1"/>
                <w:szCs w:val="1"/>
                <w:color w:val="auto"/>
              </w:rPr>
            </w:pPr>
          </w:p>
        </w:tc>
      </w:tr>
      <w:tr>
        <w:trPr>
          <w:trHeight w:val="47"/>
        </w:trPr>
        <w:tc>
          <w:tcPr>
            <w:tcW w:w="1180" w:type="dxa"/>
            <w:vAlign w:val="bottom"/>
            <w:tcBorders>
              <w:bottom w:val="single" w:sz="8" w:color="auto"/>
            </w:tcBorders>
          </w:tcPr>
          <w:p>
            <w:pPr>
              <w:spacing w:after="0"/>
              <w:rPr>
                <w:sz w:val="4"/>
                <w:szCs w:val="4"/>
                <w:color w:val="auto"/>
              </w:rPr>
            </w:pPr>
          </w:p>
        </w:tc>
        <w:tc>
          <w:tcPr>
            <w:tcW w:w="1300" w:type="dxa"/>
            <w:vAlign w:val="bottom"/>
            <w:tcBorders>
              <w:bottom w:val="single" w:sz="8" w:color="auto"/>
            </w:tcBorders>
          </w:tcPr>
          <w:p>
            <w:pPr>
              <w:spacing w:after="0"/>
              <w:rPr>
                <w:sz w:val="4"/>
                <w:szCs w:val="4"/>
                <w:color w:val="auto"/>
              </w:rPr>
            </w:pPr>
          </w:p>
        </w:tc>
        <w:tc>
          <w:tcPr>
            <w:tcW w:w="1200" w:type="dxa"/>
            <w:vAlign w:val="bottom"/>
            <w:tcBorders>
              <w:bottom w:val="single" w:sz="8" w:color="auto"/>
            </w:tcBorders>
          </w:tcPr>
          <w:p>
            <w:pPr>
              <w:spacing w:after="0"/>
              <w:rPr>
                <w:sz w:val="4"/>
                <w:szCs w:val="4"/>
                <w:color w:val="auto"/>
              </w:rPr>
            </w:pPr>
          </w:p>
        </w:tc>
        <w:tc>
          <w:tcPr>
            <w:tcW w:w="1300" w:type="dxa"/>
            <w:vAlign w:val="bottom"/>
            <w:tcBorders>
              <w:bottom w:val="single" w:sz="8" w:color="auto"/>
            </w:tcBorders>
          </w:tcPr>
          <w:p>
            <w:pPr>
              <w:spacing w:after="0"/>
              <w:rPr>
                <w:sz w:val="4"/>
                <w:szCs w:val="4"/>
                <w:color w:val="auto"/>
              </w:rPr>
            </w:pPr>
          </w:p>
        </w:tc>
        <w:tc>
          <w:tcPr>
            <w:tcW w:w="1300" w:type="dxa"/>
            <w:vAlign w:val="bottom"/>
            <w:tcBorders>
              <w:bottom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2160" w:type="dxa"/>
            <w:vAlign w:val="bottom"/>
            <w:tcBorders>
              <w:bottom w:val="single" w:sz="8" w:color="auto"/>
            </w:tcBorders>
          </w:tcPr>
          <w:p>
            <w:pPr>
              <w:spacing w:after="0"/>
              <w:rPr>
                <w:sz w:val="4"/>
                <w:szCs w:val="4"/>
                <w:color w:val="auto"/>
              </w:rPr>
            </w:pPr>
          </w:p>
        </w:tc>
        <w:tc>
          <w:tcPr>
            <w:tcW w:w="2160" w:type="dxa"/>
            <w:vAlign w:val="bottom"/>
            <w:tcBorders>
              <w:bottom w:val="single" w:sz="8" w:color="auto"/>
            </w:tcBorders>
          </w:tcPr>
          <w:p>
            <w:pPr>
              <w:spacing w:after="0"/>
              <w:rPr>
                <w:sz w:val="4"/>
                <w:szCs w:val="4"/>
                <w:color w:val="auto"/>
              </w:rPr>
            </w:pPr>
          </w:p>
        </w:tc>
        <w:tc>
          <w:tcPr>
            <w:tcW w:w="248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1"/>
        </w:trPr>
        <w:tc>
          <w:tcPr>
            <w:tcW w:w="1180" w:type="dxa"/>
            <w:vAlign w:val="bottom"/>
            <w:tcBorders>
              <w:left w:val="single" w:sz="8" w:color="auto"/>
              <w:right w:val="single" w:sz="8" w:color="auto"/>
            </w:tcBorders>
          </w:tcPr>
          <w:p>
            <w:pPr>
              <w:spacing w:after="0"/>
              <w:rPr>
                <w:sz w:val="22"/>
                <w:szCs w:val="22"/>
                <w:color w:val="auto"/>
              </w:rPr>
            </w:pPr>
          </w:p>
        </w:tc>
        <w:tc>
          <w:tcPr>
            <w:tcW w:w="13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重组主导方</w:t>
            </w:r>
          </w:p>
        </w:tc>
        <w:tc>
          <w:tcPr>
            <w:tcW w:w="12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重组主导方</w:t>
            </w:r>
          </w:p>
        </w:tc>
        <w:tc>
          <w:tcPr>
            <w:tcW w:w="13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重组主导方</w:t>
            </w:r>
          </w:p>
        </w:tc>
        <w:tc>
          <w:tcPr>
            <w:tcW w:w="13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重组是否涉</w:t>
            </w:r>
          </w:p>
        </w:tc>
        <w:tc>
          <w:tcPr>
            <w:tcW w:w="108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重组业务</w:t>
            </w:r>
          </w:p>
        </w:tc>
        <w:tc>
          <w:tcPr>
            <w:tcW w:w="21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重组按一般性税务处理</w:t>
            </w:r>
          </w:p>
        </w:tc>
        <w:tc>
          <w:tcPr>
            <w:tcW w:w="21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重组按特殊性税务处理</w:t>
            </w:r>
          </w:p>
        </w:tc>
        <w:tc>
          <w:tcPr>
            <w:tcW w:w="24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重组按特殊性税务处理递</w:t>
            </w: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重组类型</w:t>
            </w:r>
          </w:p>
        </w:tc>
        <w:tc>
          <w:tcPr>
            <w:tcW w:w="1300" w:type="dxa"/>
            <w:vAlign w:val="bottom"/>
            <w:tcBorders>
              <w:right w:val="single" w:sz="8" w:color="auto"/>
            </w:tcBorders>
            <w:vMerge w:val="continue"/>
          </w:tcPr>
          <w:p>
            <w:pPr>
              <w:spacing w:after="0"/>
              <w:rPr>
                <w:sz w:val="13"/>
                <w:szCs w:val="13"/>
                <w:color w:val="auto"/>
              </w:rPr>
            </w:pPr>
          </w:p>
        </w:tc>
        <w:tc>
          <w:tcPr>
            <w:tcW w:w="1200" w:type="dxa"/>
            <w:vAlign w:val="bottom"/>
            <w:tcBorders>
              <w:right w:val="single" w:sz="8" w:color="auto"/>
            </w:tcBorders>
            <w:vMerge w:val="continue"/>
          </w:tcPr>
          <w:p>
            <w:pPr>
              <w:spacing w:after="0"/>
              <w:rPr>
                <w:sz w:val="13"/>
                <w:szCs w:val="13"/>
                <w:color w:val="auto"/>
              </w:rPr>
            </w:pPr>
          </w:p>
        </w:tc>
        <w:tc>
          <w:tcPr>
            <w:tcW w:w="1300" w:type="dxa"/>
            <w:vAlign w:val="bottom"/>
            <w:tcBorders>
              <w:right w:val="single" w:sz="8" w:color="auto"/>
            </w:tcBorders>
            <w:vMerge w:val="continue"/>
          </w:tcPr>
          <w:p>
            <w:pPr>
              <w:spacing w:after="0"/>
              <w:rPr>
                <w:sz w:val="13"/>
                <w:szCs w:val="13"/>
                <w:color w:val="auto"/>
              </w:rPr>
            </w:pPr>
          </w:p>
        </w:tc>
        <w:tc>
          <w:tcPr>
            <w:tcW w:w="1300" w:type="dxa"/>
            <w:vAlign w:val="bottom"/>
            <w:tcBorders>
              <w:right w:val="single" w:sz="8" w:color="auto"/>
            </w:tcBorders>
            <w:vMerge w:val="continue"/>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1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应确认的应纳税所得额</w:t>
            </w:r>
          </w:p>
        </w:tc>
        <w:tc>
          <w:tcPr>
            <w:tcW w:w="21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确认的应纳税所得额</w:t>
            </w:r>
          </w:p>
        </w:tc>
        <w:tc>
          <w:tcPr>
            <w:tcW w:w="24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延确认的应纳税所得额</w:t>
            </w: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vMerge w:val="continue"/>
          </w:tcPr>
          <w:p>
            <w:pPr>
              <w:spacing w:after="0"/>
              <w:rPr>
                <w:sz w:val="13"/>
                <w:szCs w:val="13"/>
                <w:color w:val="auto"/>
              </w:rPr>
            </w:pPr>
          </w:p>
        </w:tc>
        <w:tc>
          <w:tcPr>
            <w:tcW w:w="13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企业名称</w:t>
            </w:r>
          </w:p>
        </w:tc>
        <w:tc>
          <w:tcPr>
            <w:tcW w:w="12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所属行业</w:t>
            </w:r>
          </w:p>
        </w:tc>
        <w:tc>
          <w:tcPr>
            <w:tcW w:w="13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经济类型</w:t>
            </w:r>
          </w:p>
        </w:tc>
        <w:tc>
          <w:tcPr>
            <w:tcW w:w="13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及上市公司</w:t>
            </w:r>
          </w:p>
        </w:tc>
        <w:tc>
          <w:tcPr>
            <w:tcW w:w="108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交易金额</w:t>
            </w:r>
          </w:p>
        </w:tc>
        <w:tc>
          <w:tcPr>
            <w:tcW w:w="2160" w:type="dxa"/>
            <w:vAlign w:val="bottom"/>
            <w:tcBorders>
              <w:right w:val="single" w:sz="8" w:color="auto"/>
            </w:tcBorders>
            <w:vMerge w:val="continue"/>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4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tcPr>
          <w:p>
            <w:pPr>
              <w:spacing w:after="0"/>
              <w:rPr>
                <w:sz w:val="13"/>
                <w:szCs w:val="13"/>
                <w:color w:val="auto"/>
              </w:rPr>
            </w:pPr>
          </w:p>
        </w:tc>
        <w:tc>
          <w:tcPr>
            <w:tcW w:w="1300" w:type="dxa"/>
            <w:vAlign w:val="bottom"/>
            <w:tcBorders>
              <w:right w:val="single" w:sz="8" w:color="auto"/>
            </w:tcBorders>
            <w:vMerge w:val="continue"/>
          </w:tcPr>
          <w:p>
            <w:pPr>
              <w:spacing w:after="0"/>
              <w:rPr>
                <w:sz w:val="13"/>
                <w:szCs w:val="13"/>
                <w:color w:val="auto"/>
              </w:rPr>
            </w:pPr>
          </w:p>
        </w:tc>
        <w:tc>
          <w:tcPr>
            <w:tcW w:w="1200" w:type="dxa"/>
            <w:vAlign w:val="bottom"/>
            <w:tcBorders>
              <w:right w:val="single" w:sz="8" w:color="auto"/>
            </w:tcBorders>
            <w:vMerge w:val="continue"/>
          </w:tcPr>
          <w:p>
            <w:pPr>
              <w:spacing w:after="0"/>
              <w:rPr>
                <w:sz w:val="13"/>
                <w:szCs w:val="13"/>
                <w:color w:val="auto"/>
              </w:rPr>
            </w:pPr>
          </w:p>
        </w:tc>
        <w:tc>
          <w:tcPr>
            <w:tcW w:w="1300" w:type="dxa"/>
            <w:vAlign w:val="bottom"/>
            <w:tcBorders>
              <w:right w:val="single" w:sz="8" w:color="auto"/>
            </w:tcBorders>
            <w:vMerge w:val="continue"/>
          </w:tcPr>
          <w:p>
            <w:pPr>
              <w:spacing w:after="0"/>
              <w:rPr>
                <w:sz w:val="13"/>
                <w:szCs w:val="13"/>
                <w:color w:val="auto"/>
              </w:rPr>
            </w:pPr>
          </w:p>
        </w:tc>
        <w:tc>
          <w:tcPr>
            <w:tcW w:w="1300" w:type="dxa"/>
            <w:vAlign w:val="bottom"/>
            <w:tcBorders>
              <w:right w:val="single" w:sz="8" w:color="auto"/>
            </w:tcBorders>
            <w:vMerge w:val="continue"/>
          </w:tcPr>
          <w:p>
            <w:pPr>
              <w:spacing w:after="0"/>
              <w:rPr>
                <w:sz w:val="13"/>
                <w:szCs w:val="13"/>
                <w:color w:val="auto"/>
              </w:rPr>
            </w:pPr>
          </w:p>
        </w:tc>
        <w:tc>
          <w:tcPr>
            <w:tcW w:w="1080" w:type="dxa"/>
            <w:vAlign w:val="bottom"/>
            <w:tcBorders>
              <w:right w:val="single" w:sz="8" w:color="auto"/>
            </w:tcBorders>
            <w:vMerge w:val="continue"/>
          </w:tcPr>
          <w:p>
            <w:pPr>
              <w:spacing w:after="0"/>
              <w:rPr>
                <w:sz w:val="13"/>
                <w:szCs w:val="13"/>
                <w:color w:val="auto"/>
              </w:rPr>
            </w:pPr>
          </w:p>
        </w:tc>
        <w:tc>
          <w:tcPr>
            <w:tcW w:w="21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（1）</w:t>
            </w:r>
          </w:p>
        </w:tc>
        <w:tc>
          <w:tcPr>
            <w:tcW w:w="21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（2）</w:t>
            </w:r>
          </w:p>
        </w:tc>
        <w:tc>
          <w:tcPr>
            <w:tcW w:w="24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（3）=（1）-（2）</w:t>
            </w:r>
          </w:p>
        </w:tc>
        <w:tc>
          <w:tcPr>
            <w:tcW w:w="0" w:type="dxa"/>
            <w:vAlign w:val="bottom"/>
          </w:tcPr>
          <w:p>
            <w:pPr>
              <w:spacing w:after="0"/>
              <w:rPr>
                <w:sz w:val="1"/>
                <w:szCs w:val="1"/>
                <w:color w:val="auto"/>
              </w:rPr>
            </w:pPr>
          </w:p>
        </w:tc>
      </w:tr>
      <w:tr>
        <w:trPr>
          <w:trHeight w:val="156"/>
        </w:trPr>
        <w:tc>
          <w:tcPr>
            <w:tcW w:w="1180" w:type="dxa"/>
            <w:vAlign w:val="bottom"/>
            <w:tcBorders>
              <w:left w:val="single" w:sz="8" w:color="auto"/>
              <w:right w:val="single" w:sz="8" w:color="auto"/>
            </w:tcBorders>
          </w:tcPr>
          <w:p>
            <w:pPr>
              <w:spacing w:after="0"/>
              <w:rPr>
                <w:sz w:val="13"/>
                <w:szCs w:val="13"/>
                <w:color w:val="auto"/>
              </w:rPr>
            </w:pPr>
          </w:p>
        </w:tc>
        <w:tc>
          <w:tcPr>
            <w:tcW w:w="1300" w:type="dxa"/>
            <w:vAlign w:val="bottom"/>
            <w:tcBorders>
              <w:right w:val="single" w:sz="8" w:color="auto"/>
            </w:tcBorders>
          </w:tcPr>
          <w:p>
            <w:pPr>
              <w:spacing w:after="0"/>
              <w:rPr>
                <w:sz w:val="13"/>
                <w:szCs w:val="13"/>
                <w:color w:val="auto"/>
              </w:rPr>
            </w:pPr>
          </w:p>
        </w:tc>
        <w:tc>
          <w:tcPr>
            <w:tcW w:w="1200" w:type="dxa"/>
            <w:vAlign w:val="bottom"/>
            <w:tcBorders>
              <w:right w:val="single" w:sz="8" w:color="auto"/>
            </w:tcBorders>
          </w:tcPr>
          <w:p>
            <w:pPr>
              <w:spacing w:after="0"/>
              <w:rPr>
                <w:sz w:val="13"/>
                <w:szCs w:val="13"/>
                <w:color w:val="auto"/>
              </w:rPr>
            </w:pPr>
          </w:p>
        </w:tc>
        <w:tc>
          <w:tcPr>
            <w:tcW w:w="1300" w:type="dxa"/>
            <w:vAlign w:val="bottom"/>
            <w:tcBorders>
              <w:right w:val="single" w:sz="8" w:color="auto"/>
            </w:tcBorders>
          </w:tcPr>
          <w:p>
            <w:pPr>
              <w:spacing w:after="0"/>
              <w:rPr>
                <w:sz w:val="13"/>
                <w:szCs w:val="13"/>
                <w:color w:val="auto"/>
              </w:rPr>
            </w:pPr>
          </w:p>
        </w:tc>
        <w:tc>
          <w:tcPr>
            <w:tcW w:w="130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160" w:type="dxa"/>
            <w:vAlign w:val="bottom"/>
            <w:tcBorders>
              <w:right w:val="single" w:sz="8" w:color="auto"/>
            </w:tcBorders>
            <w:vMerge w:val="continue"/>
          </w:tcPr>
          <w:p>
            <w:pPr>
              <w:spacing w:after="0"/>
              <w:rPr>
                <w:sz w:val="13"/>
                <w:szCs w:val="13"/>
                <w:color w:val="auto"/>
              </w:rPr>
            </w:pPr>
          </w:p>
        </w:tc>
        <w:tc>
          <w:tcPr>
            <w:tcW w:w="248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61"/>
        </w:trPr>
        <w:tc>
          <w:tcPr>
            <w:tcW w:w="1180" w:type="dxa"/>
            <w:vAlign w:val="bottom"/>
            <w:tcBorders>
              <w:left w:val="single" w:sz="8" w:color="auto"/>
              <w:bottom w:val="single" w:sz="8" w:color="auto"/>
              <w:right w:val="single" w:sz="8" w:color="auto"/>
            </w:tcBorders>
          </w:tcPr>
          <w:p>
            <w:pPr>
              <w:spacing w:after="0"/>
              <w:rPr>
                <w:sz w:val="5"/>
                <w:szCs w:val="5"/>
                <w:color w:val="auto"/>
              </w:rPr>
            </w:pPr>
          </w:p>
        </w:tc>
        <w:tc>
          <w:tcPr>
            <w:tcW w:w="130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1300" w:type="dxa"/>
            <w:vAlign w:val="bottom"/>
            <w:tcBorders>
              <w:bottom w:val="single" w:sz="8" w:color="auto"/>
              <w:right w:val="single" w:sz="8" w:color="auto"/>
            </w:tcBorders>
          </w:tcPr>
          <w:p>
            <w:pPr>
              <w:spacing w:after="0"/>
              <w:rPr>
                <w:sz w:val="5"/>
                <w:szCs w:val="5"/>
                <w:color w:val="auto"/>
              </w:rPr>
            </w:pPr>
          </w:p>
        </w:tc>
        <w:tc>
          <w:tcPr>
            <w:tcW w:w="1300" w:type="dxa"/>
            <w:vAlign w:val="bottom"/>
            <w:tcBorders>
              <w:bottom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160" w:type="dxa"/>
            <w:vAlign w:val="bottom"/>
            <w:tcBorders>
              <w:bottom w:val="single" w:sz="8" w:color="auto"/>
              <w:right w:val="single" w:sz="8" w:color="auto"/>
            </w:tcBorders>
          </w:tcPr>
          <w:p>
            <w:pPr>
              <w:spacing w:after="0"/>
              <w:rPr>
                <w:sz w:val="5"/>
                <w:szCs w:val="5"/>
                <w:color w:val="auto"/>
              </w:rPr>
            </w:pPr>
          </w:p>
        </w:tc>
        <w:tc>
          <w:tcPr>
            <w:tcW w:w="2160" w:type="dxa"/>
            <w:vAlign w:val="bottom"/>
            <w:tcBorders>
              <w:bottom w:val="single" w:sz="8" w:color="auto"/>
              <w:right w:val="single" w:sz="8" w:color="auto"/>
            </w:tcBorders>
          </w:tcPr>
          <w:p>
            <w:pPr>
              <w:spacing w:after="0"/>
              <w:rPr>
                <w:sz w:val="5"/>
                <w:szCs w:val="5"/>
                <w:color w:val="auto"/>
              </w:rPr>
            </w:pPr>
          </w:p>
        </w:tc>
        <w:tc>
          <w:tcPr>
            <w:tcW w:w="24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12"/>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4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4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8"/>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4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4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8"/>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4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4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8"/>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4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4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8"/>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4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6"/>
        </w:trPr>
        <w:tc>
          <w:tcPr>
            <w:tcW w:w="118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24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6"/>
        </w:trPr>
        <w:tc>
          <w:tcPr>
            <w:tcW w:w="11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合计</w:t>
            </w:r>
          </w:p>
        </w:tc>
        <w:tc>
          <w:tcPr>
            <w:tcW w:w="13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w:t>
            </w:r>
          </w:p>
        </w:tc>
        <w:tc>
          <w:tcPr>
            <w:tcW w:w="12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w:t>
            </w:r>
          </w:p>
        </w:tc>
        <w:tc>
          <w:tcPr>
            <w:tcW w:w="13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5"/>
              </w:rPr>
              <w:t>—</w:t>
            </w:r>
          </w:p>
        </w:tc>
        <w:tc>
          <w:tcPr>
            <w:tcW w:w="13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5"/>
              </w:rPr>
              <w:t>—</w:t>
            </w:r>
          </w:p>
        </w:tc>
        <w:tc>
          <w:tcPr>
            <w:tcW w:w="108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spacing w:after="0"/>
              <w:rPr>
                <w:sz w:val="22"/>
                <w:szCs w:val="22"/>
                <w:color w:val="auto"/>
              </w:rPr>
            </w:pPr>
          </w:p>
        </w:tc>
        <w:tc>
          <w:tcPr>
            <w:tcW w:w="248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62"/>
        </w:trPr>
        <w:tc>
          <w:tcPr>
            <w:tcW w:w="1180" w:type="dxa"/>
            <w:vAlign w:val="bottom"/>
            <w:tcBorders>
              <w:left w:val="single" w:sz="8" w:color="auto"/>
              <w:bottom w:val="single" w:sz="8" w:color="auto"/>
              <w:right w:val="single" w:sz="8" w:color="auto"/>
            </w:tcBorders>
          </w:tcPr>
          <w:p>
            <w:pPr>
              <w:spacing w:after="0"/>
              <w:rPr>
                <w:sz w:val="5"/>
                <w:szCs w:val="5"/>
                <w:color w:val="auto"/>
              </w:rPr>
            </w:pPr>
          </w:p>
        </w:tc>
        <w:tc>
          <w:tcPr>
            <w:tcW w:w="130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1300" w:type="dxa"/>
            <w:vAlign w:val="bottom"/>
            <w:tcBorders>
              <w:bottom w:val="single" w:sz="8" w:color="auto"/>
              <w:right w:val="single" w:sz="8" w:color="auto"/>
            </w:tcBorders>
          </w:tcPr>
          <w:p>
            <w:pPr>
              <w:spacing w:after="0"/>
              <w:rPr>
                <w:sz w:val="5"/>
                <w:szCs w:val="5"/>
                <w:color w:val="auto"/>
              </w:rPr>
            </w:pPr>
          </w:p>
        </w:tc>
        <w:tc>
          <w:tcPr>
            <w:tcW w:w="1300" w:type="dxa"/>
            <w:vAlign w:val="bottom"/>
            <w:tcBorders>
              <w:bottom w:val="single" w:sz="8" w:color="auto"/>
              <w:right w:val="single" w:sz="8" w:color="auto"/>
            </w:tcBorders>
          </w:tcPr>
          <w:p>
            <w:pPr>
              <w:spacing w:after="0"/>
              <w:rPr>
                <w:sz w:val="5"/>
                <w:szCs w:val="5"/>
                <w:color w:val="auto"/>
              </w:rPr>
            </w:pPr>
          </w:p>
        </w:tc>
        <w:tc>
          <w:tcPr>
            <w:tcW w:w="1080" w:type="dxa"/>
            <w:vAlign w:val="bottom"/>
            <w:tcBorders>
              <w:bottom w:val="single" w:sz="8" w:color="auto"/>
              <w:right w:val="single" w:sz="8" w:color="auto"/>
            </w:tcBorders>
          </w:tcPr>
          <w:p>
            <w:pPr>
              <w:spacing w:after="0"/>
              <w:rPr>
                <w:sz w:val="5"/>
                <w:szCs w:val="5"/>
                <w:color w:val="auto"/>
              </w:rPr>
            </w:pPr>
          </w:p>
        </w:tc>
        <w:tc>
          <w:tcPr>
            <w:tcW w:w="2160" w:type="dxa"/>
            <w:vAlign w:val="bottom"/>
            <w:tcBorders>
              <w:bottom w:val="single" w:sz="8" w:color="auto"/>
              <w:right w:val="single" w:sz="8" w:color="auto"/>
            </w:tcBorders>
          </w:tcPr>
          <w:p>
            <w:pPr>
              <w:spacing w:after="0"/>
              <w:rPr>
                <w:sz w:val="5"/>
                <w:szCs w:val="5"/>
                <w:color w:val="auto"/>
              </w:rPr>
            </w:pPr>
          </w:p>
        </w:tc>
        <w:tc>
          <w:tcPr>
            <w:tcW w:w="2160" w:type="dxa"/>
            <w:vAlign w:val="bottom"/>
            <w:tcBorders>
              <w:bottom w:val="single" w:sz="8" w:color="auto"/>
              <w:right w:val="single" w:sz="8" w:color="auto"/>
            </w:tcBorders>
          </w:tcPr>
          <w:p>
            <w:pPr>
              <w:spacing w:after="0"/>
              <w:rPr>
                <w:sz w:val="5"/>
                <w:szCs w:val="5"/>
                <w:color w:val="auto"/>
              </w:rPr>
            </w:pPr>
          </w:p>
        </w:tc>
        <w:tc>
          <w:tcPr>
            <w:tcW w:w="24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0"/>
        </w:trPr>
        <w:tc>
          <w:tcPr>
            <w:tcW w:w="1180" w:type="dxa"/>
            <w:vAlign w:val="bottom"/>
          </w:tcPr>
          <w:p>
            <w:pPr>
              <w:jc w:val="center"/>
              <w:spacing w:after="0" w:line="240" w:lineRule="exact"/>
              <w:rPr>
                <w:sz w:val="20"/>
                <w:szCs w:val="20"/>
                <w:color w:val="auto"/>
              </w:rPr>
            </w:pPr>
            <w:r>
              <w:rPr>
                <w:rFonts w:ascii="宋体" w:cs="宋体" w:eastAsia="宋体" w:hAnsi="宋体"/>
                <w:sz w:val="21"/>
                <w:szCs w:val="21"/>
                <w:b w:val="1"/>
                <w:bCs w:val="1"/>
                <w:color w:val="auto"/>
              </w:rPr>
              <w:t>填表说明：</w:t>
            </w:r>
          </w:p>
        </w:tc>
        <w:tc>
          <w:tcPr>
            <w:tcW w:w="1300" w:type="dxa"/>
            <w:vAlign w:val="bottom"/>
          </w:tcPr>
          <w:p>
            <w:pPr>
              <w:spacing w:after="0"/>
              <w:rPr>
                <w:sz w:val="22"/>
                <w:szCs w:val="22"/>
                <w:color w:val="auto"/>
              </w:rPr>
            </w:pPr>
          </w:p>
        </w:tc>
        <w:tc>
          <w:tcPr>
            <w:tcW w:w="1200" w:type="dxa"/>
            <w:vAlign w:val="bottom"/>
          </w:tcPr>
          <w:p>
            <w:pPr>
              <w:spacing w:after="0"/>
              <w:rPr>
                <w:sz w:val="22"/>
                <w:szCs w:val="22"/>
                <w:color w:val="auto"/>
              </w:rPr>
            </w:pPr>
          </w:p>
        </w:tc>
        <w:tc>
          <w:tcPr>
            <w:tcW w:w="1300" w:type="dxa"/>
            <w:vAlign w:val="bottom"/>
          </w:tcPr>
          <w:p>
            <w:pPr>
              <w:spacing w:after="0"/>
              <w:rPr>
                <w:sz w:val="22"/>
                <w:szCs w:val="22"/>
                <w:color w:val="auto"/>
              </w:rPr>
            </w:pPr>
          </w:p>
        </w:tc>
        <w:tc>
          <w:tcPr>
            <w:tcW w:w="1300" w:type="dxa"/>
            <w:vAlign w:val="bottom"/>
          </w:tcPr>
          <w:p>
            <w:pPr>
              <w:spacing w:after="0"/>
              <w:rPr>
                <w:sz w:val="22"/>
                <w:szCs w:val="22"/>
                <w:color w:val="auto"/>
              </w:rPr>
            </w:pPr>
          </w:p>
        </w:tc>
        <w:tc>
          <w:tcPr>
            <w:tcW w:w="1080" w:type="dxa"/>
            <w:vAlign w:val="bottom"/>
          </w:tcPr>
          <w:p>
            <w:pPr>
              <w:spacing w:after="0"/>
              <w:rPr>
                <w:sz w:val="22"/>
                <w:szCs w:val="22"/>
                <w:color w:val="auto"/>
              </w:rPr>
            </w:pPr>
          </w:p>
        </w:tc>
        <w:tc>
          <w:tcPr>
            <w:tcW w:w="2160" w:type="dxa"/>
            <w:vAlign w:val="bottom"/>
          </w:tcPr>
          <w:p>
            <w:pPr>
              <w:spacing w:after="0"/>
              <w:rPr>
                <w:sz w:val="22"/>
                <w:szCs w:val="22"/>
                <w:color w:val="auto"/>
              </w:rPr>
            </w:pPr>
          </w:p>
        </w:tc>
        <w:tc>
          <w:tcPr>
            <w:tcW w:w="2160" w:type="dxa"/>
            <w:vAlign w:val="bottom"/>
          </w:tcPr>
          <w:p>
            <w:pPr>
              <w:spacing w:after="0"/>
              <w:rPr>
                <w:sz w:val="22"/>
                <w:szCs w:val="22"/>
                <w:color w:val="auto"/>
              </w:rPr>
            </w:pPr>
          </w:p>
        </w:tc>
        <w:tc>
          <w:tcPr>
            <w:tcW w:w="2480" w:type="dxa"/>
            <w:vAlign w:val="bottom"/>
          </w:tcPr>
          <w:p>
            <w:pPr>
              <w:spacing w:after="0"/>
              <w:rPr>
                <w:sz w:val="22"/>
                <w:szCs w:val="22"/>
                <w:color w:val="auto"/>
              </w:rPr>
            </w:pPr>
          </w:p>
        </w:tc>
        <w:tc>
          <w:tcPr>
            <w:tcW w:w="0" w:type="dxa"/>
            <w:vAlign w:val="bottom"/>
          </w:tcPr>
          <w:p>
            <w:pPr>
              <w:spacing w:after="0"/>
              <w:rPr>
                <w:sz w:val="1"/>
                <w:szCs w:val="1"/>
                <w:color w:val="auto"/>
              </w:rPr>
            </w:pPr>
          </w:p>
        </w:tc>
      </w:tr>
    </w:tbl>
    <w:p>
      <w:pPr>
        <w:spacing w:after="0" w:line="72" w:lineRule="exact"/>
        <w:rPr>
          <w:sz w:val="20"/>
          <w:szCs w:val="20"/>
          <w:color w:val="auto"/>
        </w:rPr>
      </w:pPr>
    </w:p>
    <w:p>
      <w:pPr>
        <w:ind w:left="500"/>
        <w:spacing w:after="0" w:line="240" w:lineRule="exact"/>
        <w:rPr>
          <w:sz w:val="20"/>
          <w:szCs w:val="20"/>
          <w:color w:val="auto"/>
        </w:rPr>
      </w:pPr>
      <w:r>
        <w:rPr>
          <w:rFonts w:ascii="宋体" w:cs="宋体" w:eastAsia="宋体" w:hAnsi="宋体"/>
          <w:sz w:val="21"/>
          <w:szCs w:val="21"/>
          <w:color w:val="auto"/>
        </w:rPr>
        <w:t>1.本表只统计重组主导方在本省（自治区、直辖市）管辖范围内，且汇算清缴当年完成的重组业务。</w:t>
      </w:r>
    </w:p>
    <w:p>
      <w:pPr>
        <w:spacing w:after="0" w:line="72" w:lineRule="exact"/>
        <w:rPr>
          <w:sz w:val="20"/>
          <w:szCs w:val="20"/>
          <w:color w:val="auto"/>
        </w:rPr>
      </w:pPr>
    </w:p>
    <w:p>
      <w:pPr>
        <w:ind w:left="500"/>
        <w:spacing w:after="0" w:line="240" w:lineRule="exact"/>
        <w:rPr>
          <w:sz w:val="20"/>
          <w:szCs w:val="20"/>
          <w:color w:val="auto"/>
        </w:rPr>
      </w:pPr>
      <w:r>
        <w:rPr>
          <w:rFonts w:ascii="宋体" w:cs="宋体" w:eastAsia="宋体" w:hAnsi="宋体"/>
          <w:sz w:val="21"/>
          <w:szCs w:val="21"/>
          <w:color w:val="auto"/>
        </w:rPr>
        <w:t>2.重组类型选项包括债务重组、股权收购、资产收购、合并和分立。</w:t>
      </w:r>
    </w:p>
    <w:p>
      <w:pPr>
        <w:spacing w:after="0" w:line="102" w:lineRule="exact"/>
        <w:rPr>
          <w:sz w:val="20"/>
          <w:szCs w:val="20"/>
          <w:color w:val="auto"/>
        </w:rPr>
      </w:pPr>
    </w:p>
    <w:p>
      <w:pPr>
        <w:ind w:left="80" w:right="120" w:firstLine="420"/>
        <w:spacing w:after="0" w:line="261" w:lineRule="exact"/>
        <w:rPr>
          <w:sz w:val="20"/>
          <w:szCs w:val="20"/>
          <w:color w:val="auto"/>
        </w:rPr>
      </w:pPr>
      <w:r>
        <w:rPr>
          <w:rFonts w:ascii="宋体" w:cs="宋体" w:eastAsia="宋体" w:hAnsi="宋体"/>
          <w:sz w:val="21"/>
          <w:szCs w:val="21"/>
          <w:color w:val="auto"/>
        </w:rPr>
        <w:t>3.重组主导方所属行业按《国民经济行业分类》（GB/T 4754-2011）填列，填至行业明细分类的大类和中类，如***花卉种植公司，所属行业为“农业—蔬菜、园艺作物的种植”。</w:t>
      </w:r>
    </w:p>
    <w:p>
      <w:pPr>
        <w:spacing w:after="0" w:line="74" w:lineRule="exact"/>
        <w:rPr>
          <w:sz w:val="20"/>
          <w:szCs w:val="20"/>
          <w:color w:val="auto"/>
        </w:rPr>
      </w:pPr>
    </w:p>
    <w:p>
      <w:pPr>
        <w:ind w:left="500"/>
        <w:spacing w:after="0" w:line="240" w:lineRule="exact"/>
        <w:rPr>
          <w:sz w:val="20"/>
          <w:szCs w:val="20"/>
          <w:color w:val="auto"/>
        </w:rPr>
      </w:pPr>
      <w:r>
        <w:rPr>
          <w:rFonts w:ascii="宋体" w:cs="宋体" w:eastAsia="宋体" w:hAnsi="宋体"/>
          <w:sz w:val="21"/>
          <w:szCs w:val="21"/>
          <w:color w:val="auto"/>
        </w:rPr>
        <w:t>4.“重组主导方经济类型”按征管信息系统口径填报。</w:t>
      </w:r>
    </w:p>
    <w:p>
      <w:pPr>
        <w:spacing w:after="0" w:line="73" w:lineRule="exact"/>
        <w:rPr>
          <w:sz w:val="20"/>
          <w:szCs w:val="20"/>
          <w:color w:val="auto"/>
        </w:rPr>
      </w:pPr>
    </w:p>
    <w:p>
      <w:pPr>
        <w:ind w:left="500"/>
        <w:spacing w:after="0" w:line="240" w:lineRule="exact"/>
        <w:rPr>
          <w:sz w:val="20"/>
          <w:szCs w:val="20"/>
          <w:color w:val="auto"/>
        </w:rPr>
      </w:pPr>
      <w:r>
        <w:rPr>
          <w:rFonts w:ascii="宋体" w:cs="宋体" w:eastAsia="宋体" w:hAnsi="宋体"/>
          <w:sz w:val="21"/>
          <w:szCs w:val="21"/>
          <w:color w:val="auto"/>
        </w:rPr>
        <w:t>5.“重组业务交易金额”，是指重组业务的交易支付总额。同一控制下且不需要支付对价的企业合并中，应为被合并企业净资产公允价值。</w:t>
      </w:r>
    </w:p>
    <w:p>
      <w:pPr>
        <w:spacing w:after="0" w:line="102" w:lineRule="exact"/>
        <w:rPr>
          <w:sz w:val="20"/>
          <w:szCs w:val="20"/>
          <w:color w:val="auto"/>
        </w:rPr>
      </w:pPr>
    </w:p>
    <w:p>
      <w:pPr>
        <w:ind w:left="80" w:right="180" w:firstLine="420"/>
        <w:spacing w:after="0" w:line="261" w:lineRule="exact"/>
        <w:rPr>
          <w:sz w:val="20"/>
          <w:szCs w:val="20"/>
          <w:color w:val="auto"/>
        </w:rPr>
      </w:pPr>
      <w:r>
        <w:rPr>
          <w:rFonts w:ascii="宋体" w:cs="宋体" w:eastAsia="宋体" w:hAnsi="宋体"/>
          <w:sz w:val="21"/>
          <w:szCs w:val="21"/>
          <w:color w:val="auto"/>
        </w:rPr>
        <w:t>6.“重组按一般性税务处理应确认的应纳税所得额”，是指符合特殊性税务处理条件的重组业务若按财税〔2009〕59 号文件第四条规定按一般性税务处理应确认的应纳税所得额。同一控制下且不需要支付对价的企业合并中，应为被合并企业净资产公允价值减去计税基础的差额。</w:t>
      </w:r>
    </w:p>
    <w:p>
      <w:pPr>
        <w:spacing w:after="0" w:line="74" w:lineRule="exact"/>
        <w:rPr>
          <w:sz w:val="20"/>
          <w:szCs w:val="20"/>
          <w:color w:val="auto"/>
        </w:rPr>
      </w:pPr>
    </w:p>
    <w:p>
      <w:pPr>
        <w:ind w:left="500"/>
        <w:spacing w:after="0" w:line="240" w:lineRule="exact"/>
        <w:rPr>
          <w:sz w:val="20"/>
          <w:szCs w:val="20"/>
          <w:color w:val="auto"/>
        </w:rPr>
      </w:pPr>
      <w:r>
        <w:rPr>
          <w:rFonts w:ascii="宋体" w:cs="宋体" w:eastAsia="宋体" w:hAnsi="宋体"/>
          <w:sz w:val="21"/>
          <w:szCs w:val="21"/>
          <w:color w:val="auto"/>
        </w:rPr>
        <w:t>7.每行填列一项重组业务。</w:t>
      </w:r>
    </w:p>
    <w:p>
      <w:pPr>
        <w:sectPr>
          <w:pgSz w:w="16840" w:h="11906" w:orient="landscape"/>
          <w:cols w:equalWidth="0" w:num="1">
            <w:col w:w="14160"/>
          </w:cols>
          <w:pgMar w:left="1340" w:top="1419" w:right="1338" w:bottom="445" w:gutter="0" w:footer="0" w:header="0"/>
        </w:sectPr>
      </w:pPr>
    </w:p>
    <w:p>
      <w:pPr>
        <w:spacing w:after="0" w:line="346"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38</w:t>
      </w:r>
    </w:p>
    <w:p>
      <w:pPr>
        <w:sectPr>
          <w:pgSz w:w="16840" w:h="11906" w:orient="landscape"/>
          <w:cols w:equalWidth="0" w:num="1">
            <w:col w:w="14160"/>
          </w:cols>
          <w:pgMar w:left="1340" w:top="1419" w:right="1338" w:bottom="445" w:gutter="0" w:footer="0" w:header="0"/>
          <w:type w:val="continuous"/>
        </w:sectPr>
      </w:pPr>
    </w:p>
    <w:bookmarkStart w:id="42" w:name="page43"/>
    <w:bookmarkEnd w:id="42"/>
    <w:p>
      <w:pPr>
        <w:spacing w:after="0" w:line="25" w:lineRule="exact"/>
        <w:rPr>
          <w:sz w:val="20"/>
          <w:szCs w:val="20"/>
          <w:color w:val="auto"/>
        </w:rPr>
      </w:pPr>
    </w:p>
    <w:p>
      <w:pPr>
        <w:jc w:val="center"/>
        <w:ind w:left="1720" w:right="240"/>
        <w:spacing w:after="0" w:line="577" w:lineRule="exact"/>
        <w:rPr>
          <w:sz w:val="20"/>
          <w:szCs w:val="20"/>
          <w:color w:val="auto"/>
        </w:rPr>
      </w:pPr>
      <w:r>
        <w:rPr>
          <w:rFonts w:ascii="宋体" w:cs="宋体" w:eastAsia="宋体" w:hAnsi="宋体"/>
          <w:sz w:val="40"/>
          <w:szCs w:val="40"/>
          <w:b w:val="1"/>
          <w:bCs w:val="1"/>
          <w:color w:val="auto"/>
        </w:rPr>
        <w:t>国家税务总局关于全民所有制企业公司制改制企业所得税处理问题的公告</w:t>
      </w:r>
    </w:p>
    <w:p>
      <w:pPr>
        <w:spacing w:after="0" w:line="180" w:lineRule="exact"/>
        <w:rPr>
          <w:sz w:val="20"/>
          <w:szCs w:val="20"/>
          <w:color w:val="auto"/>
        </w:rPr>
      </w:pPr>
    </w:p>
    <w:tbl>
      <w:tblPr>
        <w:tblLayout w:type="fixed"/>
        <w:tblInd w:w="1180" w:type="dxa"/>
        <w:tblCellMar>
          <w:top w:w="0" w:type="dxa"/>
          <w:left w:w="0" w:type="dxa"/>
          <w:bottom w:w="0" w:type="dxa"/>
          <w:right w:w="0" w:type="dxa"/>
        </w:tblCellMar>
      </w:tblPr>
      <w:tr>
        <w:trPr>
          <w:trHeight w:val="366"/>
        </w:trPr>
        <w:tc>
          <w:tcPr>
            <w:tcW w:w="4340" w:type="dxa"/>
            <w:vAlign w:val="bottom"/>
          </w:tcPr>
          <w:p>
            <w:pPr>
              <w:spacing w:after="0" w:line="341" w:lineRule="exact"/>
              <w:rPr>
                <w:sz w:val="20"/>
                <w:szCs w:val="20"/>
                <w:color w:val="auto"/>
              </w:rPr>
            </w:pPr>
            <w:r>
              <w:rPr>
                <w:rFonts w:ascii="宋体" w:cs="宋体" w:eastAsia="宋体" w:hAnsi="宋体"/>
                <w:sz w:val="28"/>
                <w:szCs w:val="28"/>
                <w:color w:val="auto"/>
              </w:rPr>
              <w:t>国家税务总局公告</w:t>
            </w:r>
            <w:r>
              <w:rPr>
                <w:rFonts w:ascii="Times New Roman" w:cs="Times New Roman" w:eastAsia="Times New Roman" w:hAnsi="Times New Roman"/>
                <w:sz w:val="28"/>
                <w:szCs w:val="28"/>
                <w:color w:val="auto"/>
              </w:rPr>
              <w:t xml:space="preserve"> 2017 </w:t>
            </w:r>
            <w:r>
              <w:rPr>
                <w:rFonts w:ascii="宋体" w:cs="宋体" w:eastAsia="宋体" w:hAnsi="宋体"/>
                <w:sz w:val="28"/>
                <w:szCs w:val="28"/>
                <w:color w:val="auto"/>
              </w:rPr>
              <w:t>年第</w:t>
            </w:r>
            <w:r>
              <w:rPr>
                <w:rFonts w:ascii="Times New Roman" w:cs="Times New Roman" w:eastAsia="Times New Roman" w:hAnsi="Times New Roman"/>
                <w:sz w:val="28"/>
                <w:szCs w:val="28"/>
                <w:color w:val="auto"/>
              </w:rPr>
              <w:t xml:space="preserve"> 34 </w:t>
            </w:r>
            <w:r>
              <w:rPr>
                <w:rFonts w:ascii="宋体" w:cs="宋体" w:eastAsia="宋体" w:hAnsi="宋体"/>
                <w:sz w:val="28"/>
                <w:szCs w:val="28"/>
                <w:color w:val="auto"/>
              </w:rPr>
              <w:t>号</w:t>
            </w:r>
          </w:p>
        </w:tc>
        <w:tc>
          <w:tcPr>
            <w:tcW w:w="232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9"/>
              </w:rPr>
              <w:t xml:space="preserve">2017 </w:t>
            </w:r>
            <w:r>
              <w:rPr>
                <w:rFonts w:ascii="宋体" w:cs="宋体" w:eastAsia="宋体" w:hAnsi="宋体"/>
                <w:sz w:val="28"/>
                <w:szCs w:val="28"/>
                <w:color w:val="auto"/>
                <w:w w:val="99"/>
              </w:rPr>
              <w:t>年</w:t>
            </w:r>
            <w:r>
              <w:rPr>
                <w:rFonts w:ascii="Times New Roman" w:cs="Times New Roman" w:eastAsia="Times New Roman" w:hAnsi="Times New Roman"/>
                <w:sz w:val="28"/>
                <w:szCs w:val="28"/>
                <w:color w:val="auto"/>
                <w:w w:val="99"/>
              </w:rPr>
              <w:t xml:space="preserve"> 9 </w:t>
            </w:r>
            <w:r>
              <w:rPr>
                <w:rFonts w:ascii="宋体" w:cs="宋体" w:eastAsia="宋体" w:hAnsi="宋体"/>
                <w:sz w:val="28"/>
                <w:szCs w:val="28"/>
                <w:color w:val="auto"/>
                <w:w w:val="99"/>
              </w:rPr>
              <w:t>月</w:t>
            </w:r>
            <w:r>
              <w:rPr>
                <w:rFonts w:ascii="Times New Roman" w:cs="Times New Roman" w:eastAsia="Times New Roman" w:hAnsi="Times New Roman"/>
                <w:sz w:val="28"/>
                <w:szCs w:val="28"/>
                <w:color w:val="auto"/>
                <w:w w:val="99"/>
              </w:rPr>
              <w:t xml:space="preserve"> 22 </w:t>
            </w:r>
            <w:r>
              <w:rPr>
                <w:rFonts w:ascii="宋体" w:cs="宋体" w:eastAsia="宋体" w:hAnsi="宋体"/>
                <w:sz w:val="28"/>
                <w:szCs w:val="28"/>
                <w:color w:val="auto"/>
                <w:w w:val="99"/>
              </w:rPr>
              <w:t>日</w:t>
            </w:r>
          </w:p>
        </w:tc>
      </w:tr>
    </w:tbl>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both"/>
        <w:ind w:left="260" w:right="266" w:firstLine="480"/>
        <w:spacing w:after="0" w:line="423" w:lineRule="exact"/>
        <w:rPr>
          <w:rFonts w:ascii="宋体" w:cs="宋体" w:eastAsia="宋体" w:hAnsi="宋体"/>
          <w:sz w:val="24"/>
          <w:szCs w:val="24"/>
          <w:color w:val="auto"/>
        </w:rPr>
      </w:pPr>
      <w:r>
        <w:rPr>
          <w:rFonts w:ascii="宋体" w:cs="宋体" w:eastAsia="宋体" w:hAnsi="宋体"/>
          <w:sz w:val="24"/>
          <w:szCs w:val="24"/>
          <w:color w:val="auto"/>
        </w:rPr>
        <w:t xml:space="preserve">为贯彻落实《中共中央 国务院关于深化国有企业改革的指导意见》和《国务院办公厅关于印发中央企业公司制改制工作实施方案的通知》（国办发〔2017〕69号），根据《财政部 </w:t>
      </w:r>
      <w:hyperlink w:anchor="page5">
        <w:r>
          <w:rPr>
            <w:rFonts w:ascii="宋体" w:cs="宋体" w:eastAsia="宋体" w:hAnsi="宋体"/>
            <w:sz w:val="24"/>
            <w:szCs w:val="24"/>
            <w:color w:val="auto"/>
          </w:rPr>
          <w:t>国家税务总局关于企业重组业务企业所得税处理若干问题的</w:t>
        </w:r>
      </w:hyperlink>
      <w:hyperlink w:anchor="page5">
        <w:r>
          <w:rPr>
            <w:rFonts w:ascii="宋体" w:cs="宋体" w:eastAsia="宋体" w:hAnsi="宋体"/>
            <w:sz w:val="24"/>
            <w:szCs w:val="24"/>
            <w:color w:val="auto"/>
          </w:rPr>
          <w:t>通知》（财税〔2009〕59</w:t>
        </w:r>
      </w:hyperlink>
      <w:r>
        <w:rPr>
          <w:rFonts w:ascii="宋体" w:cs="宋体" w:eastAsia="宋体" w:hAnsi="宋体"/>
          <w:sz w:val="24"/>
          <w:szCs w:val="24"/>
          <w:color w:val="auto"/>
        </w:rPr>
        <w:t>号）有关规定，现就全民所有制企业公司制改制企业所得税处理问题公告如下：</w:t>
      </w:r>
    </w:p>
    <w:p>
      <w:pPr>
        <w:spacing w:after="0" w:line="230" w:lineRule="exact"/>
        <w:rPr>
          <w:sz w:val="20"/>
          <w:szCs w:val="20"/>
          <w:color w:val="auto"/>
        </w:rPr>
      </w:pPr>
    </w:p>
    <w:p>
      <w:pPr>
        <w:jc w:val="both"/>
        <w:ind w:left="260" w:right="266" w:firstLine="502"/>
        <w:spacing w:after="0" w:line="392" w:lineRule="exact"/>
        <w:rPr>
          <w:sz w:val="20"/>
          <w:szCs w:val="20"/>
          <w:color w:val="auto"/>
        </w:rPr>
      </w:pPr>
      <w:r>
        <w:rPr>
          <w:rFonts w:ascii="宋体" w:cs="宋体" w:eastAsia="宋体" w:hAnsi="宋体"/>
          <w:sz w:val="24"/>
          <w:szCs w:val="24"/>
          <w:color w:val="auto"/>
        </w:rPr>
        <w:t>一、全民所有制企业改制为国有独资公司或者国有全资子公司，属于财税〔2009〕59号文件第四条规定的“企业发生其他法律形式简单改变”的，可依照以下规定进行企业所得税处理：</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改制中资产评估增值不计入应纳税所得额；资产的计税基础按其原有计税基础确定；资产增值部分的折旧或者摊销不得在税前扣除。</w:t>
      </w:r>
    </w:p>
    <w:p>
      <w:pPr>
        <w:spacing w:after="0" w:line="229" w:lineRule="exact"/>
        <w:rPr>
          <w:sz w:val="20"/>
          <w:szCs w:val="20"/>
          <w:color w:val="auto"/>
        </w:rPr>
      </w:pPr>
    </w:p>
    <w:p>
      <w:pPr>
        <w:ind w:left="740" w:right="266" w:hanging="6"/>
        <w:spacing w:after="0" w:line="354" w:lineRule="exact"/>
        <w:rPr>
          <w:sz w:val="20"/>
          <w:szCs w:val="20"/>
          <w:color w:val="auto"/>
        </w:rPr>
      </w:pPr>
      <w:r>
        <w:rPr>
          <w:rFonts w:ascii="宋体" w:cs="宋体" w:eastAsia="宋体" w:hAnsi="宋体"/>
          <w:sz w:val="24"/>
          <w:szCs w:val="24"/>
          <w:color w:val="auto"/>
        </w:rPr>
        <w:t>二、全民所有制企业资产评估增值相关材料应由改制后的企业留存备查。三、本公告适用于2017年度及以后年度企业所得税汇算清缴。此前发生的全</w:t>
      </w:r>
    </w:p>
    <w:p>
      <w:pPr>
        <w:spacing w:after="0" w:line="195"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民所有制企业公司制改制，尚未进行企业所得税处理的，可依照本公告执行。</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特此公告。</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39</w:t>
      </w:r>
    </w:p>
    <w:p>
      <w:pPr>
        <w:sectPr>
          <w:pgSz w:w="11900" w:h="16838" w:orient="portrait"/>
          <w:cols w:equalWidth="0" w:num="1">
            <w:col w:w="9026"/>
          </w:cols>
          <w:pgMar w:left="1440" w:top="1440" w:right="1440" w:bottom="445" w:gutter="0" w:footer="0" w:header="0"/>
          <w:type w:val="continuous"/>
        </w:sectPr>
      </w:pPr>
    </w:p>
    <w:bookmarkStart w:id="43" w:name="page44"/>
    <w:bookmarkEnd w:id="43"/>
    <w:p>
      <w:pPr>
        <w:spacing w:after="0" w:line="65" w:lineRule="exact"/>
        <w:rPr>
          <w:sz w:val="20"/>
          <w:szCs w:val="20"/>
          <w:color w:val="auto"/>
        </w:rPr>
      </w:pPr>
    </w:p>
    <w:p>
      <w:pPr>
        <w:ind w:left="260"/>
        <w:spacing w:after="0" w:line="411" w:lineRule="exact"/>
        <w:rPr>
          <w:sz w:val="20"/>
          <w:szCs w:val="20"/>
          <w:color w:val="auto"/>
        </w:rPr>
      </w:pPr>
      <w:r>
        <w:rPr>
          <w:rFonts w:ascii="黑体" w:cs="黑体" w:eastAsia="黑体" w:hAnsi="黑体"/>
          <w:sz w:val="36"/>
          <w:szCs w:val="36"/>
          <w:b w:val="1"/>
          <w:bCs w:val="1"/>
          <w:color w:val="auto"/>
        </w:rPr>
        <w:t>二、增值税政策文件</w:t>
      </w:r>
    </w:p>
    <w:p>
      <w:pPr>
        <w:spacing w:after="0" w:line="200" w:lineRule="exact"/>
        <w:rPr>
          <w:sz w:val="20"/>
          <w:szCs w:val="20"/>
          <w:color w:val="auto"/>
        </w:rPr>
      </w:pPr>
    </w:p>
    <w:p>
      <w:pPr>
        <w:spacing w:after="0" w:line="333"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国家税务总局关于纳税人资产重组有关</w:t>
      </w:r>
    </w:p>
    <w:p>
      <w:pPr>
        <w:spacing w:after="0" w:line="168"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增值税问题的公告</w:t>
      </w:r>
    </w:p>
    <w:p>
      <w:pPr>
        <w:spacing w:after="0" w:line="251" w:lineRule="exact"/>
        <w:rPr>
          <w:sz w:val="20"/>
          <w:szCs w:val="20"/>
          <w:color w:val="auto"/>
        </w:rPr>
      </w:pPr>
    </w:p>
    <w:tbl>
      <w:tblPr>
        <w:tblLayout w:type="fixed"/>
        <w:tblInd w:w="1200" w:type="dxa"/>
        <w:tblCellMar>
          <w:top w:w="0" w:type="dxa"/>
          <w:left w:w="0" w:type="dxa"/>
          <w:bottom w:w="0" w:type="dxa"/>
          <w:right w:w="0" w:type="dxa"/>
        </w:tblCellMar>
      </w:tblPr>
      <w:tr>
        <w:trPr>
          <w:trHeight w:val="366"/>
        </w:trPr>
        <w:tc>
          <w:tcPr>
            <w:tcW w:w="4320" w:type="dxa"/>
            <w:vAlign w:val="bottom"/>
          </w:tcPr>
          <w:p>
            <w:pPr>
              <w:spacing w:after="0" w:line="341" w:lineRule="exact"/>
              <w:rPr>
                <w:sz w:val="20"/>
                <w:szCs w:val="20"/>
                <w:color w:val="auto"/>
              </w:rPr>
            </w:pPr>
            <w:r>
              <w:rPr>
                <w:rFonts w:ascii="宋体" w:cs="宋体" w:eastAsia="宋体" w:hAnsi="宋体"/>
                <w:sz w:val="28"/>
                <w:szCs w:val="28"/>
                <w:color w:val="auto"/>
              </w:rPr>
              <w:t>国家税务总局公告</w:t>
            </w:r>
            <w:r>
              <w:rPr>
                <w:rFonts w:ascii="Times New Roman" w:cs="Times New Roman" w:eastAsia="Times New Roman" w:hAnsi="Times New Roman"/>
                <w:sz w:val="28"/>
                <w:szCs w:val="28"/>
                <w:color w:val="auto"/>
              </w:rPr>
              <w:t xml:space="preserve"> 2011 </w:t>
            </w:r>
            <w:r>
              <w:rPr>
                <w:rFonts w:ascii="宋体" w:cs="宋体" w:eastAsia="宋体" w:hAnsi="宋体"/>
                <w:sz w:val="28"/>
                <w:szCs w:val="28"/>
                <w:color w:val="auto"/>
              </w:rPr>
              <w:t>年第</w:t>
            </w:r>
            <w:r>
              <w:rPr>
                <w:rFonts w:ascii="Times New Roman" w:cs="Times New Roman" w:eastAsia="Times New Roman" w:hAnsi="Times New Roman"/>
                <w:sz w:val="28"/>
                <w:szCs w:val="28"/>
                <w:color w:val="auto"/>
              </w:rPr>
              <w:t xml:space="preserve"> 13 </w:t>
            </w:r>
            <w:r>
              <w:rPr>
                <w:rFonts w:ascii="宋体" w:cs="宋体" w:eastAsia="宋体" w:hAnsi="宋体"/>
                <w:sz w:val="28"/>
                <w:szCs w:val="28"/>
                <w:color w:val="auto"/>
              </w:rPr>
              <w:t>号</w:t>
            </w:r>
          </w:p>
        </w:tc>
        <w:tc>
          <w:tcPr>
            <w:tcW w:w="230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8"/>
              </w:rPr>
              <w:t xml:space="preserve">2011 </w:t>
            </w:r>
            <w:r>
              <w:rPr>
                <w:rFonts w:ascii="宋体" w:cs="宋体" w:eastAsia="宋体" w:hAnsi="宋体"/>
                <w:sz w:val="28"/>
                <w:szCs w:val="28"/>
                <w:color w:val="auto"/>
                <w:w w:val="98"/>
              </w:rPr>
              <w:t>年</w:t>
            </w:r>
            <w:r>
              <w:rPr>
                <w:rFonts w:ascii="Times New Roman" w:cs="Times New Roman" w:eastAsia="Times New Roman" w:hAnsi="Times New Roman"/>
                <w:sz w:val="28"/>
                <w:szCs w:val="28"/>
                <w:color w:val="auto"/>
                <w:w w:val="98"/>
              </w:rPr>
              <w:t xml:space="preserve"> 2 </w:t>
            </w:r>
            <w:r>
              <w:rPr>
                <w:rFonts w:ascii="宋体" w:cs="宋体" w:eastAsia="宋体" w:hAnsi="宋体"/>
                <w:sz w:val="28"/>
                <w:szCs w:val="28"/>
                <w:color w:val="auto"/>
                <w:w w:val="98"/>
              </w:rPr>
              <w:t>月</w:t>
            </w:r>
            <w:r>
              <w:rPr>
                <w:rFonts w:ascii="Times New Roman" w:cs="Times New Roman" w:eastAsia="Times New Roman" w:hAnsi="Times New Roman"/>
                <w:sz w:val="28"/>
                <w:szCs w:val="28"/>
                <w:color w:val="auto"/>
                <w:w w:val="98"/>
              </w:rPr>
              <w:t xml:space="preserve"> 18 </w:t>
            </w:r>
            <w:r>
              <w:rPr>
                <w:rFonts w:ascii="宋体" w:cs="宋体" w:eastAsia="宋体" w:hAnsi="宋体"/>
                <w:sz w:val="28"/>
                <w:szCs w:val="28"/>
                <w:color w:val="auto"/>
                <w:w w:val="98"/>
              </w:rPr>
              <w:t>日</w:t>
            </w:r>
          </w:p>
        </w:tc>
      </w:tr>
    </w:tbl>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根据《中华人民共和国增值税暂行条例》及其实施细则的有关规定，现将纳税人资产重组有关增值税问题公告如下：</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纳税人在资产重组过程中，通过合并、分立、出售、置换等方式，将全部或者部分实物资产以及与其相关联的债权、负债和劳动力一并转让给其他单位和个人，不属于增值税的征税范围，其中涉及的货物转让，不征收增值税。</w:t>
      </w:r>
    </w:p>
    <w:p>
      <w:pPr>
        <w:spacing w:after="0" w:line="230" w:lineRule="exact"/>
        <w:rPr>
          <w:sz w:val="20"/>
          <w:szCs w:val="20"/>
          <w:color w:val="auto"/>
        </w:rPr>
      </w:pPr>
    </w:p>
    <w:p>
      <w:pPr>
        <w:ind w:left="260" w:right="146" w:firstLine="480"/>
        <w:spacing w:after="0" w:line="354" w:lineRule="exact"/>
        <w:rPr>
          <w:sz w:val="20"/>
          <w:szCs w:val="20"/>
          <w:color w:val="auto"/>
        </w:rPr>
      </w:pPr>
      <w:r>
        <w:rPr>
          <w:rFonts w:ascii="宋体" w:cs="宋体" w:eastAsia="宋体" w:hAnsi="宋体"/>
          <w:sz w:val="22"/>
          <w:szCs w:val="22"/>
          <w:color w:val="auto"/>
        </w:rPr>
        <w:t>本公告自 2011 年 3 月 1 日起执行。此前未作处理的，按照本公告的规定执行。《国家税务总局关于转让企业全部产权不征收增值税问题的批复》（国税函〔2002〕</w:t>
      </w:r>
    </w:p>
    <w:p>
      <w:pPr>
        <w:spacing w:after="0" w:line="229" w:lineRule="exact"/>
        <w:rPr>
          <w:sz w:val="20"/>
          <w:szCs w:val="20"/>
          <w:color w:val="auto"/>
        </w:rPr>
      </w:pPr>
    </w:p>
    <w:p>
      <w:pPr>
        <w:jc w:val="both"/>
        <w:ind w:left="260" w:right="266" w:firstLine="2"/>
        <w:spacing w:after="0" w:line="392" w:lineRule="exact"/>
        <w:tabs>
          <w:tab w:leader="none" w:pos="724" w:val="left"/>
        </w:tabs>
        <w:numPr>
          <w:ilvl w:val="0"/>
          <w:numId w:val="7"/>
        </w:numPr>
        <w:rPr>
          <w:rFonts w:ascii="宋体" w:cs="宋体" w:eastAsia="宋体" w:hAnsi="宋体"/>
          <w:sz w:val="24"/>
          <w:szCs w:val="24"/>
          <w:color w:val="auto"/>
        </w:rPr>
      </w:pPr>
      <w:r>
        <w:rPr>
          <w:rFonts w:ascii="宋体" w:cs="宋体" w:eastAsia="宋体" w:hAnsi="宋体"/>
          <w:sz w:val="24"/>
          <w:szCs w:val="24"/>
          <w:color w:val="auto"/>
        </w:rPr>
        <w:t>号）、《国家税务总局关于纳税人资产重组有关增值税政策问题的批复》（国税函〔2009〕585 号）、《国家税务总局关于中国直播卫星有限公司转让全部产权有关增值税问题的通知》（国税函〔2010〕350 号）同时废止。</w:t>
      </w:r>
    </w:p>
    <w:p>
      <w:pPr>
        <w:spacing w:after="0" w:line="196" w:lineRule="exact"/>
        <w:rPr>
          <w:rFonts w:ascii="宋体" w:cs="宋体" w:eastAsia="宋体" w:hAnsi="宋体"/>
          <w:sz w:val="24"/>
          <w:szCs w:val="24"/>
          <w:color w:val="auto"/>
        </w:rPr>
      </w:pPr>
    </w:p>
    <w:p>
      <w:pPr>
        <w:ind w:left="740"/>
        <w:spacing w:after="0" w:line="274" w:lineRule="exact"/>
        <w:rPr>
          <w:rFonts w:ascii="宋体" w:cs="宋体" w:eastAsia="宋体" w:hAnsi="宋体"/>
          <w:sz w:val="24"/>
          <w:szCs w:val="24"/>
          <w:color w:val="auto"/>
        </w:rPr>
      </w:pPr>
      <w:r>
        <w:rPr>
          <w:rFonts w:ascii="宋体" w:cs="宋体" w:eastAsia="宋体" w:hAnsi="宋体"/>
          <w:sz w:val="24"/>
          <w:szCs w:val="24"/>
          <w:color w:val="auto"/>
        </w:rPr>
        <w:t>特此公告。</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40</w:t>
      </w:r>
    </w:p>
    <w:p>
      <w:pPr>
        <w:sectPr>
          <w:pgSz w:w="11900" w:h="16838" w:orient="portrait"/>
          <w:cols w:equalWidth="0" w:num="1">
            <w:col w:w="9026"/>
          </w:cols>
          <w:pgMar w:left="1440" w:top="1440" w:right="1440" w:bottom="445" w:gutter="0" w:footer="0" w:header="0"/>
          <w:type w:val="continuous"/>
        </w:sectPr>
      </w:pPr>
    </w:p>
    <w:bookmarkStart w:id="44" w:name="page45"/>
    <w:bookmarkEnd w:id="44"/>
    <w:p>
      <w:pPr>
        <w:spacing w:after="0" w:line="25"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国家税务总局关于纳税人资产重组有关</w:t>
      </w:r>
    </w:p>
    <w:p>
      <w:pPr>
        <w:spacing w:after="0" w:line="168"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增值税问题的公告</w:t>
      </w:r>
    </w:p>
    <w:p>
      <w:pPr>
        <w:spacing w:after="0" w:line="251" w:lineRule="exact"/>
        <w:rPr>
          <w:sz w:val="20"/>
          <w:szCs w:val="20"/>
          <w:color w:val="auto"/>
        </w:rPr>
      </w:pPr>
    </w:p>
    <w:tbl>
      <w:tblPr>
        <w:tblLayout w:type="fixed"/>
        <w:tblInd w:w="1120" w:type="dxa"/>
        <w:tblCellMar>
          <w:top w:w="0" w:type="dxa"/>
          <w:left w:w="0" w:type="dxa"/>
          <w:bottom w:w="0" w:type="dxa"/>
          <w:right w:w="0" w:type="dxa"/>
        </w:tblCellMar>
      </w:tblPr>
      <w:tr>
        <w:trPr>
          <w:trHeight w:val="366"/>
        </w:trPr>
        <w:tc>
          <w:tcPr>
            <w:tcW w:w="4340" w:type="dxa"/>
            <w:vAlign w:val="bottom"/>
          </w:tcPr>
          <w:p>
            <w:pPr>
              <w:spacing w:after="0" w:line="341" w:lineRule="exact"/>
              <w:rPr>
                <w:sz w:val="20"/>
                <w:szCs w:val="20"/>
                <w:color w:val="auto"/>
              </w:rPr>
            </w:pPr>
            <w:r>
              <w:rPr>
                <w:rFonts w:ascii="宋体" w:cs="宋体" w:eastAsia="宋体" w:hAnsi="宋体"/>
                <w:sz w:val="28"/>
                <w:szCs w:val="28"/>
                <w:color w:val="auto"/>
              </w:rPr>
              <w:t>国家税务总局公告</w:t>
            </w:r>
            <w:r>
              <w:rPr>
                <w:rFonts w:ascii="Times New Roman" w:cs="Times New Roman" w:eastAsia="Times New Roman" w:hAnsi="Times New Roman"/>
                <w:sz w:val="28"/>
                <w:szCs w:val="28"/>
                <w:color w:val="auto"/>
              </w:rPr>
              <w:t xml:space="preserve"> 2013 </w:t>
            </w:r>
            <w:r>
              <w:rPr>
                <w:rFonts w:ascii="宋体" w:cs="宋体" w:eastAsia="宋体" w:hAnsi="宋体"/>
                <w:sz w:val="28"/>
                <w:szCs w:val="28"/>
                <w:color w:val="auto"/>
              </w:rPr>
              <w:t>年第</w:t>
            </w:r>
            <w:r>
              <w:rPr>
                <w:rFonts w:ascii="Times New Roman" w:cs="Times New Roman" w:eastAsia="Times New Roman" w:hAnsi="Times New Roman"/>
                <w:sz w:val="28"/>
                <w:szCs w:val="28"/>
                <w:color w:val="auto"/>
              </w:rPr>
              <w:t xml:space="preserve"> 66 </w:t>
            </w:r>
            <w:r>
              <w:rPr>
                <w:rFonts w:ascii="宋体" w:cs="宋体" w:eastAsia="宋体" w:hAnsi="宋体"/>
                <w:sz w:val="28"/>
                <w:szCs w:val="28"/>
                <w:color w:val="auto"/>
              </w:rPr>
              <w:t>号</w:t>
            </w:r>
          </w:p>
        </w:tc>
        <w:tc>
          <w:tcPr>
            <w:tcW w:w="244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8"/>
              </w:rPr>
              <w:t xml:space="preserve">2013 </w:t>
            </w:r>
            <w:r>
              <w:rPr>
                <w:rFonts w:ascii="宋体" w:cs="宋体" w:eastAsia="宋体" w:hAnsi="宋体"/>
                <w:sz w:val="28"/>
                <w:szCs w:val="28"/>
                <w:color w:val="auto"/>
                <w:w w:val="98"/>
              </w:rPr>
              <w:t>年</w:t>
            </w:r>
            <w:r>
              <w:rPr>
                <w:rFonts w:ascii="Times New Roman" w:cs="Times New Roman" w:eastAsia="Times New Roman" w:hAnsi="Times New Roman"/>
                <w:sz w:val="28"/>
                <w:szCs w:val="28"/>
                <w:color w:val="auto"/>
                <w:w w:val="98"/>
              </w:rPr>
              <w:t xml:space="preserve"> 11 </w:t>
            </w:r>
            <w:r>
              <w:rPr>
                <w:rFonts w:ascii="宋体" w:cs="宋体" w:eastAsia="宋体" w:hAnsi="宋体"/>
                <w:sz w:val="28"/>
                <w:szCs w:val="28"/>
                <w:color w:val="auto"/>
                <w:w w:val="98"/>
              </w:rPr>
              <w:t>月</w:t>
            </w:r>
            <w:r>
              <w:rPr>
                <w:rFonts w:ascii="Times New Roman" w:cs="Times New Roman" w:eastAsia="Times New Roman" w:hAnsi="Times New Roman"/>
                <w:sz w:val="28"/>
                <w:szCs w:val="28"/>
                <w:color w:val="auto"/>
                <w:w w:val="98"/>
              </w:rPr>
              <w:t xml:space="preserve"> 19 </w:t>
            </w:r>
            <w:r>
              <w:rPr>
                <w:rFonts w:ascii="宋体" w:cs="宋体" w:eastAsia="宋体" w:hAnsi="宋体"/>
                <w:sz w:val="28"/>
                <w:szCs w:val="28"/>
                <w:color w:val="auto"/>
                <w:w w:val="98"/>
              </w:rPr>
              <w:t>日</w:t>
            </w:r>
          </w:p>
        </w:tc>
      </w:tr>
    </w:tbl>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现将纳税人资产重组有关增值税问题公告如下：</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纳税人在资产重组过程中，通过合并、分立、出售、置换等方式，将全部或</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者部分实物资产以及与其相关联的债权、负债经多次转让后，最终的受让方与劳</w:t>
      </w:r>
    </w:p>
    <w:p>
      <w:pPr>
        <w:spacing w:after="0" w:line="194" w:lineRule="exact"/>
        <w:rPr>
          <w:sz w:val="20"/>
          <w:szCs w:val="20"/>
          <w:color w:val="auto"/>
        </w:rPr>
      </w:pPr>
    </w:p>
    <w:p>
      <w:pPr>
        <w:ind w:left="260"/>
        <w:spacing w:after="0" w:line="274" w:lineRule="exact"/>
        <w:rPr>
          <w:rFonts w:ascii="宋体" w:cs="宋体" w:eastAsia="宋体" w:hAnsi="宋体"/>
          <w:sz w:val="24"/>
          <w:szCs w:val="24"/>
          <w:color w:val="auto"/>
        </w:rPr>
      </w:pPr>
      <w:r>
        <w:rPr>
          <w:rFonts w:ascii="宋体" w:cs="宋体" w:eastAsia="宋体" w:hAnsi="宋体"/>
          <w:sz w:val="24"/>
          <w:szCs w:val="24"/>
          <w:color w:val="auto"/>
        </w:rPr>
        <w:t>动力接收方为同一单位和个人的，仍适用</w:t>
      </w:r>
      <w:hyperlink w:anchor="page44">
        <w:r>
          <w:rPr>
            <w:rFonts w:ascii="宋体" w:cs="宋体" w:eastAsia="宋体" w:hAnsi="宋体"/>
            <w:sz w:val="24"/>
            <w:szCs w:val="24"/>
            <w:color w:val="auto"/>
          </w:rPr>
          <w:t>《国家税务总局关于纳税人资产重组有</w:t>
        </w:r>
      </w:hyperlink>
    </w:p>
    <w:p>
      <w:pPr>
        <w:spacing w:after="0" w:line="217" w:lineRule="exact"/>
        <w:rPr>
          <w:sz w:val="20"/>
          <w:szCs w:val="20"/>
          <w:color w:val="auto"/>
        </w:rPr>
      </w:pPr>
    </w:p>
    <w:p>
      <w:pPr>
        <w:ind w:left="260"/>
        <w:spacing w:after="0" w:line="251" w:lineRule="exact"/>
        <w:rPr>
          <w:rFonts w:ascii="宋体" w:cs="宋体" w:eastAsia="宋体" w:hAnsi="宋体"/>
          <w:sz w:val="22"/>
          <w:szCs w:val="22"/>
          <w:color w:val="auto"/>
        </w:rPr>
      </w:pPr>
      <w:hyperlink w:anchor="page44">
        <w:r>
          <w:rPr>
            <w:rFonts w:ascii="宋体" w:cs="宋体" w:eastAsia="宋体" w:hAnsi="宋体"/>
            <w:sz w:val="22"/>
            <w:szCs w:val="22"/>
            <w:color w:val="auto"/>
          </w:rPr>
          <w:t xml:space="preserve">关增值税问题的公告》（国家税务总局公告 2011 年第 13 </w:t>
        </w:r>
      </w:hyperlink>
      <w:r>
        <w:rPr>
          <w:rFonts w:ascii="宋体" w:cs="宋体" w:eastAsia="宋体" w:hAnsi="宋体"/>
          <w:sz w:val="22"/>
          <w:szCs w:val="22"/>
          <w:color w:val="auto"/>
        </w:rPr>
        <w:t>号）的相关规定，其中货</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物的多次转让行为均不征收增值税。资产的出让方需将资产重组方案等文件资料</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报其主管税务机关。</w:t>
      </w:r>
    </w:p>
    <w:p>
      <w:pPr>
        <w:spacing w:after="0" w:line="206" w:lineRule="exact"/>
        <w:rPr>
          <w:sz w:val="20"/>
          <w:szCs w:val="20"/>
          <w:color w:val="auto"/>
        </w:rPr>
      </w:pPr>
    </w:p>
    <w:p>
      <w:pPr>
        <w:ind w:left="740"/>
        <w:spacing w:after="0" w:line="263" w:lineRule="exact"/>
        <w:rPr>
          <w:sz w:val="20"/>
          <w:szCs w:val="20"/>
          <w:color w:val="auto"/>
        </w:rPr>
      </w:pPr>
      <w:r>
        <w:rPr>
          <w:rFonts w:ascii="宋体" w:cs="宋体" w:eastAsia="宋体" w:hAnsi="宋体"/>
          <w:sz w:val="23"/>
          <w:szCs w:val="23"/>
          <w:color w:val="auto"/>
        </w:rPr>
        <w:t>本公告自 2013 年 12 月 1 日起施行。纳税人此前已发生并处理的事项，不再</w:t>
      </w:r>
    </w:p>
    <w:p>
      <w:pPr>
        <w:spacing w:after="0" w:line="194"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做调整；未处理的，按本公告规定执行。</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特此公告。</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41</w:t>
      </w:r>
    </w:p>
    <w:p>
      <w:pPr>
        <w:sectPr>
          <w:pgSz w:w="11900" w:h="16838" w:orient="portrait"/>
          <w:cols w:equalWidth="0" w:num="1">
            <w:col w:w="9026"/>
          </w:cols>
          <w:pgMar w:left="1440" w:top="1440" w:right="1440" w:bottom="445" w:gutter="0" w:footer="0" w:header="0"/>
          <w:type w:val="continuous"/>
        </w:sectPr>
      </w:pPr>
    </w:p>
    <w:bookmarkStart w:id="45" w:name="page46"/>
    <w:bookmarkEnd w:id="45"/>
    <w:p>
      <w:pPr>
        <w:spacing w:after="0" w:line="25"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财政部 国家税务总局关于全面推开</w:t>
      </w:r>
    </w:p>
    <w:p>
      <w:pPr>
        <w:spacing w:after="0" w:line="168" w:lineRule="exact"/>
        <w:rPr>
          <w:sz w:val="20"/>
          <w:szCs w:val="20"/>
          <w:color w:val="auto"/>
        </w:rPr>
      </w:pPr>
    </w:p>
    <w:p>
      <w:pPr>
        <w:jc w:val="center"/>
        <w:ind w:right="6"/>
        <w:spacing w:after="0" w:line="457" w:lineRule="exact"/>
        <w:rPr>
          <w:sz w:val="20"/>
          <w:szCs w:val="20"/>
          <w:color w:val="auto"/>
        </w:rPr>
      </w:pPr>
      <w:r>
        <w:rPr>
          <w:rFonts w:ascii="宋体" w:cs="宋体" w:eastAsia="宋体" w:hAnsi="宋体"/>
          <w:sz w:val="40"/>
          <w:szCs w:val="40"/>
          <w:b w:val="1"/>
          <w:bCs w:val="1"/>
          <w:color w:val="auto"/>
        </w:rPr>
        <w:t>营业税改征增值税试点的通知</w:t>
      </w:r>
    </w:p>
    <w:p>
      <w:pPr>
        <w:spacing w:after="0" w:line="251" w:lineRule="exact"/>
        <w:rPr>
          <w:sz w:val="20"/>
          <w:szCs w:val="20"/>
          <w:color w:val="auto"/>
        </w:rPr>
      </w:pPr>
    </w:p>
    <w:tbl>
      <w:tblPr>
        <w:tblLayout w:type="fixed"/>
        <w:tblInd w:w="2100" w:type="dxa"/>
        <w:tblCellMar>
          <w:top w:w="0" w:type="dxa"/>
          <w:left w:w="0" w:type="dxa"/>
          <w:bottom w:w="0" w:type="dxa"/>
          <w:right w:w="0" w:type="dxa"/>
        </w:tblCellMar>
      </w:tblPr>
      <w:tr>
        <w:trPr>
          <w:trHeight w:val="366"/>
        </w:trPr>
        <w:tc>
          <w:tcPr>
            <w:tcW w:w="2520" w:type="dxa"/>
            <w:vAlign w:val="bottom"/>
          </w:tcPr>
          <w:p>
            <w:pPr>
              <w:spacing w:after="0" w:line="341" w:lineRule="exact"/>
              <w:rPr>
                <w:sz w:val="20"/>
                <w:szCs w:val="20"/>
                <w:color w:val="auto"/>
              </w:rPr>
            </w:pPr>
            <w:r>
              <w:rPr>
                <w:rFonts w:ascii="宋体" w:cs="宋体" w:eastAsia="宋体" w:hAnsi="宋体"/>
                <w:sz w:val="28"/>
                <w:szCs w:val="28"/>
                <w:color w:val="auto"/>
              </w:rPr>
              <w:t>财税〔</w:t>
            </w:r>
            <w:r>
              <w:rPr>
                <w:rFonts w:ascii="Times New Roman" w:cs="Times New Roman" w:eastAsia="Times New Roman" w:hAnsi="Times New Roman"/>
                <w:sz w:val="28"/>
                <w:szCs w:val="28"/>
                <w:color w:val="auto"/>
              </w:rPr>
              <w:t>2016</w:t>
            </w:r>
            <w:r>
              <w:rPr>
                <w:rFonts w:ascii="宋体" w:cs="宋体" w:eastAsia="宋体" w:hAnsi="宋体"/>
                <w:sz w:val="28"/>
                <w:szCs w:val="28"/>
                <w:color w:val="auto"/>
              </w:rPr>
              <w:t>〕</w:t>
            </w:r>
            <w:r>
              <w:rPr>
                <w:rFonts w:ascii="Times New Roman" w:cs="Times New Roman" w:eastAsia="Times New Roman" w:hAnsi="Times New Roman"/>
                <w:sz w:val="28"/>
                <w:szCs w:val="28"/>
                <w:color w:val="auto"/>
              </w:rPr>
              <w:t xml:space="preserve">36 </w:t>
            </w:r>
            <w:r>
              <w:rPr>
                <w:rFonts w:ascii="宋体" w:cs="宋体" w:eastAsia="宋体" w:hAnsi="宋体"/>
                <w:sz w:val="28"/>
                <w:szCs w:val="28"/>
                <w:color w:val="auto"/>
              </w:rPr>
              <w:t>号</w:t>
            </w:r>
          </w:p>
        </w:tc>
        <w:tc>
          <w:tcPr>
            <w:tcW w:w="230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8"/>
              </w:rPr>
              <w:t xml:space="preserve">2016 </w:t>
            </w:r>
            <w:r>
              <w:rPr>
                <w:rFonts w:ascii="宋体" w:cs="宋体" w:eastAsia="宋体" w:hAnsi="宋体"/>
                <w:sz w:val="28"/>
                <w:szCs w:val="28"/>
                <w:color w:val="auto"/>
                <w:w w:val="98"/>
              </w:rPr>
              <w:t>年</w:t>
            </w:r>
            <w:r>
              <w:rPr>
                <w:rFonts w:ascii="Times New Roman" w:cs="Times New Roman" w:eastAsia="Times New Roman" w:hAnsi="Times New Roman"/>
                <w:sz w:val="28"/>
                <w:szCs w:val="28"/>
                <w:color w:val="auto"/>
                <w:w w:val="98"/>
              </w:rPr>
              <w:t xml:space="preserve"> 3 </w:t>
            </w:r>
            <w:r>
              <w:rPr>
                <w:rFonts w:ascii="宋体" w:cs="宋体" w:eastAsia="宋体" w:hAnsi="宋体"/>
                <w:sz w:val="28"/>
                <w:szCs w:val="28"/>
                <w:color w:val="auto"/>
                <w:w w:val="98"/>
              </w:rPr>
              <w:t>月</w:t>
            </w:r>
            <w:r>
              <w:rPr>
                <w:rFonts w:ascii="Times New Roman" w:cs="Times New Roman" w:eastAsia="Times New Roman" w:hAnsi="Times New Roman"/>
                <w:sz w:val="28"/>
                <w:szCs w:val="28"/>
                <w:color w:val="auto"/>
                <w:w w:val="98"/>
              </w:rPr>
              <w:t xml:space="preserve"> 23 </w:t>
            </w:r>
            <w:r>
              <w:rPr>
                <w:rFonts w:ascii="宋体" w:cs="宋体" w:eastAsia="宋体" w:hAnsi="宋体"/>
                <w:sz w:val="28"/>
                <w:szCs w:val="28"/>
                <w:color w:val="auto"/>
                <w:w w:val="98"/>
              </w:rPr>
              <w:t>日</w:t>
            </w:r>
          </w:p>
        </w:tc>
      </w:tr>
    </w:tbl>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both"/>
        <w:ind w:left="260" w:right="266"/>
        <w:spacing w:after="0" w:line="354" w:lineRule="exact"/>
        <w:rPr>
          <w:sz w:val="20"/>
          <w:szCs w:val="20"/>
          <w:color w:val="auto"/>
        </w:rPr>
      </w:pPr>
      <w:r>
        <w:rPr>
          <w:rFonts w:ascii="宋体" w:cs="宋体" w:eastAsia="宋体" w:hAnsi="宋体"/>
          <w:sz w:val="24"/>
          <w:szCs w:val="24"/>
          <w:color w:val="auto"/>
        </w:rPr>
        <w:t>各省、自治区、直辖市、计划单列市财政厅（局）、国家税务局、地方税务局，新疆生产建设兵团财务局：</w:t>
      </w:r>
    </w:p>
    <w:p>
      <w:pPr>
        <w:spacing w:after="0" w:line="229" w:lineRule="exact"/>
        <w:rPr>
          <w:sz w:val="20"/>
          <w:szCs w:val="20"/>
          <w:color w:val="auto"/>
        </w:rPr>
      </w:pPr>
    </w:p>
    <w:p>
      <w:pPr>
        <w:jc w:val="both"/>
        <w:ind w:left="260" w:right="266" w:firstLine="480"/>
        <w:spacing w:after="0" w:line="431" w:lineRule="exact"/>
        <w:rPr>
          <w:sz w:val="20"/>
          <w:szCs w:val="20"/>
          <w:color w:val="auto"/>
        </w:rPr>
      </w:pPr>
      <w:r>
        <w:rPr>
          <w:rFonts w:ascii="宋体" w:cs="宋体" w:eastAsia="宋体" w:hAnsi="宋体"/>
          <w:sz w:val="24"/>
          <w:szCs w:val="24"/>
          <w:color w:val="auto"/>
        </w:rPr>
        <w:t>经国务院批准，自 2016 年 5 月 1 日起，在全国范围内全面推开营业税改征增值税（以下称营改增）试点，建筑业、房地产业、金融业、生活服务业等全部营业税纳税人，纳入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p>
    <w:p>
      <w:pPr>
        <w:spacing w:after="0" w:line="228" w:lineRule="exact"/>
        <w:rPr>
          <w:sz w:val="20"/>
          <w:szCs w:val="20"/>
          <w:color w:val="auto"/>
        </w:rPr>
      </w:pPr>
    </w:p>
    <w:p>
      <w:pPr>
        <w:jc w:val="both"/>
        <w:ind w:left="260" w:right="146" w:firstLine="480"/>
        <w:spacing w:after="0" w:line="440" w:lineRule="exact"/>
        <w:rPr>
          <w:sz w:val="20"/>
          <w:szCs w:val="20"/>
          <w:color w:val="auto"/>
        </w:rPr>
      </w:pPr>
      <w:r>
        <w:rPr>
          <w:rFonts w:ascii="宋体" w:cs="宋体" w:eastAsia="宋体" w:hAnsi="宋体"/>
          <w:sz w:val="23"/>
          <w:szCs w:val="23"/>
          <w:color w:val="auto"/>
        </w:rPr>
        <w:t>本通知附件规定的内容，除另有规定执行时间外，自 2016 年 5 月 1 日起执行。《财政部 国家税务总局关于将铁路运输和邮政业纳入营业税改征增值税试点的通知》（财税〔2013〕106 号）、《财政部 国家税务总局关于铁路运输和邮政业营业税改征增值税试点有关政策的补充通知》（财税〔2013〕121 号）、《财政部 国家税务总局关于将电信业纳入营业税改征增值税试点的通知》（财税〔2014〕43 号）、《财政部 国家税务总局关于国际水路运输增值税零税率政策的补充通知》（财税〔2014〕50 号）和《财政部 国家税务总局关于影视等出口服务适用增值税零税率政策的通知》（财税〔2015〕118 号），除另有规定的条款外，相应废止。</w:t>
      </w:r>
    </w:p>
    <w:p>
      <w:pPr>
        <w:spacing w:after="0" w:line="229" w:lineRule="exact"/>
        <w:rPr>
          <w:sz w:val="20"/>
          <w:szCs w:val="20"/>
          <w:color w:val="auto"/>
        </w:rPr>
      </w:pPr>
    </w:p>
    <w:p>
      <w:pPr>
        <w:jc w:val="both"/>
        <w:ind w:left="260" w:right="266" w:firstLine="480"/>
        <w:spacing w:after="0" w:line="411" w:lineRule="exact"/>
        <w:rPr>
          <w:sz w:val="20"/>
          <w:szCs w:val="20"/>
          <w:color w:val="auto"/>
        </w:rPr>
      </w:pPr>
      <w:r>
        <w:rPr>
          <w:rFonts w:ascii="宋体" w:cs="宋体" w:eastAsia="宋体" w:hAnsi="宋体"/>
          <w:sz w:val="24"/>
          <w:szCs w:val="24"/>
          <w:color w:val="auto"/>
        </w:rPr>
        <w:t>各地要高度重视营改增试点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p>
    <w:p>
      <w:pPr>
        <w:spacing w:after="0" w:line="196"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附件：1.营业税改征增值税试点实施办法（略）</w:t>
      </w:r>
    </w:p>
    <w:p>
      <w:pPr>
        <w:spacing w:after="0" w:line="194" w:lineRule="exact"/>
        <w:rPr>
          <w:sz w:val="20"/>
          <w:szCs w:val="20"/>
          <w:color w:val="auto"/>
        </w:rPr>
      </w:pPr>
    </w:p>
    <w:p>
      <w:pPr>
        <w:ind w:left="1460"/>
        <w:spacing w:after="0" w:line="274" w:lineRule="exact"/>
        <w:rPr>
          <w:sz w:val="20"/>
          <w:szCs w:val="20"/>
          <w:color w:val="auto"/>
        </w:rPr>
      </w:pPr>
      <w:r>
        <w:rPr>
          <w:rFonts w:ascii="宋体" w:cs="宋体" w:eastAsia="宋体" w:hAnsi="宋体"/>
          <w:sz w:val="24"/>
          <w:szCs w:val="24"/>
          <w:color w:val="auto"/>
        </w:rPr>
        <w:t>2.营业税改征增值税试点有关事项的规定（节选）</w:t>
      </w:r>
    </w:p>
    <w:p>
      <w:pPr>
        <w:spacing w:after="0" w:line="194" w:lineRule="exact"/>
        <w:rPr>
          <w:sz w:val="20"/>
          <w:szCs w:val="20"/>
          <w:color w:val="auto"/>
        </w:rPr>
      </w:pPr>
    </w:p>
    <w:p>
      <w:pPr>
        <w:ind w:left="1460"/>
        <w:spacing w:after="0" w:line="274" w:lineRule="exact"/>
        <w:rPr>
          <w:sz w:val="20"/>
          <w:szCs w:val="20"/>
          <w:color w:val="auto"/>
        </w:rPr>
      </w:pPr>
      <w:r>
        <w:rPr>
          <w:rFonts w:ascii="宋体" w:cs="宋体" w:eastAsia="宋体" w:hAnsi="宋体"/>
          <w:sz w:val="24"/>
          <w:szCs w:val="24"/>
          <w:color w:val="auto"/>
        </w:rPr>
        <w:t>3.营业税改征增值税试点过渡政策的规定（略）</w:t>
      </w:r>
    </w:p>
    <w:p>
      <w:pPr>
        <w:spacing w:after="0" w:line="194" w:lineRule="exact"/>
        <w:rPr>
          <w:sz w:val="20"/>
          <w:szCs w:val="20"/>
          <w:color w:val="auto"/>
        </w:rPr>
      </w:pPr>
    </w:p>
    <w:p>
      <w:pPr>
        <w:ind w:left="1460"/>
        <w:spacing w:after="0" w:line="274" w:lineRule="exact"/>
        <w:rPr>
          <w:sz w:val="20"/>
          <w:szCs w:val="20"/>
          <w:color w:val="auto"/>
        </w:rPr>
      </w:pPr>
      <w:r>
        <w:rPr>
          <w:rFonts w:ascii="宋体" w:cs="宋体" w:eastAsia="宋体" w:hAnsi="宋体"/>
          <w:sz w:val="24"/>
          <w:szCs w:val="24"/>
          <w:color w:val="auto"/>
        </w:rPr>
        <w:t>4.跨境应税行为适用增值税零税率和免税政策的规定（略）</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42</w:t>
      </w:r>
    </w:p>
    <w:p>
      <w:pPr>
        <w:sectPr>
          <w:pgSz w:w="11900" w:h="16838" w:orient="portrait"/>
          <w:cols w:equalWidth="0" w:num="1">
            <w:col w:w="9026"/>
          </w:cols>
          <w:pgMar w:left="1440" w:top="1440" w:right="1440" w:bottom="445" w:gutter="0" w:footer="0" w:header="0"/>
          <w:type w:val="continuous"/>
        </w:sectPr>
      </w:pPr>
    </w:p>
    <w:bookmarkStart w:id="46" w:name="page47"/>
    <w:bookmarkEnd w:id="46"/>
    <w:p>
      <w:pPr>
        <w:spacing w:after="0" w:line="5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b w:val="1"/>
          <w:bCs w:val="1"/>
          <w:color w:val="auto"/>
        </w:rPr>
        <w:t>附件 2：</w:t>
      </w:r>
    </w:p>
    <w:p>
      <w:pPr>
        <w:spacing w:after="0" w:line="187" w:lineRule="exact"/>
        <w:rPr>
          <w:sz w:val="20"/>
          <w:szCs w:val="20"/>
          <w:color w:val="auto"/>
        </w:rPr>
      </w:pPr>
    </w:p>
    <w:p>
      <w:pPr>
        <w:jc w:val="center"/>
        <w:ind w:right="6"/>
        <w:spacing w:after="0" w:line="411" w:lineRule="exact"/>
        <w:rPr>
          <w:sz w:val="20"/>
          <w:szCs w:val="20"/>
          <w:color w:val="auto"/>
        </w:rPr>
      </w:pPr>
      <w:r>
        <w:rPr>
          <w:rFonts w:ascii="宋体" w:cs="宋体" w:eastAsia="宋体" w:hAnsi="宋体"/>
          <w:sz w:val="36"/>
          <w:szCs w:val="36"/>
          <w:color w:val="auto"/>
        </w:rPr>
        <w:t>营业税改征增值税试点有关事项的规定</w:t>
      </w:r>
    </w:p>
    <w:p>
      <w:pPr>
        <w:spacing w:after="0" w:line="219" w:lineRule="exact"/>
        <w:rPr>
          <w:sz w:val="20"/>
          <w:szCs w:val="20"/>
          <w:color w:val="auto"/>
        </w:rPr>
      </w:pPr>
    </w:p>
    <w:p>
      <w:pPr>
        <w:jc w:val="center"/>
        <w:ind w:right="6"/>
        <w:spacing w:after="0" w:line="274" w:lineRule="exact"/>
        <w:rPr>
          <w:sz w:val="20"/>
          <w:szCs w:val="20"/>
          <w:color w:val="auto"/>
        </w:rPr>
      </w:pPr>
      <w:r>
        <w:rPr>
          <w:rFonts w:ascii="宋体" w:cs="宋体" w:eastAsia="宋体" w:hAnsi="宋体"/>
          <w:sz w:val="24"/>
          <w:szCs w:val="24"/>
          <w:color w:val="auto"/>
        </w:rPr>
        <w:t>（节选）</w:t>
      </w: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ind w:left="260" w:right="146" w:firstLine="480"/>
        <w:spacing w:after="0" w:line="354" w:lineRule="exact"/>
        <w:rPr>
          <w:sz w:val="20"/>
          <w:szCs w:val="20"/>
          <w:color w:val="auto"/>
        </w:rPr>
      </w:pPr>
      <w:r>
        <w:rPr>
          <w:rFonts w:ascii="宋体" w:cs="宋体" w:eastAsia="宋体" w:hAnsi="宋体"/>
          <w:sz w:val="24"/>
          <w:szCs w:val="24"/>
          <w:color w:val="auto"/>
        </w:rPr>
        <w:t>一、营改增试点期间，试点纳税人[指按照《营业税改征增值税试点实施办法》（以下称《试点实施办法》）缴纳增值税的纳税人]有关政策</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（一）兼营。</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（二）不征收增值税项目。</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1.根据国家指令无偿提供的铁路运输服务、航空运输服务，属于《试点实施办法》第十四条规定的用于公益事业的服务。</w:t>
      </w:r>
    </w:p>
    <w:p>
      <w:pPr>
        <w:spacing w:after="0" w:line="195"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2.存款利息。</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3.被保险人获得的保险赔付。</w:t>
      </w:r>
    </w:p>
    <w:p>
      <w:pPr>
        <w:spacing w:after="0" w:line="228"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4.房地产主管部门或者其指定机构、公积金管理中心、开发企业以及物业管理单位代收的住宅专项维修资金。</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5.在资产重组过程中，通过合并、分立、出售、置换等方式，将全部或者部分实物资产以及与其相关联的债权、负债和劳动力一并转让给其他单位和个人，其中涉及的不动产、土地使用权转让行为。</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（三）销售额。</w:t>
      </w:r>
    </w:p>
    <w:p>
      <w:pPr>
        <w:spacing w:after="0" w:line="194"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43</w:t>
      </w:r>
    </w:p>
    <w:p>
      <w:pPr>
        <w:sectPr>
          <w:pgSz w:w="11900" w:h="16838" w:orient="portrait"/>
          <w:cols w:equalWidth="0" w:num="1">
            <w:col w:w="9026"/>
          </w:cols>
          <w:pgMar w:left="1440" w:top="1440" w:right="1440" w:bottom="445" w:gutter="0" w:footer="0" w:header="0"/>
          <w:type w:val="continuous"/>
        </w:sectPr>
      </w:pPr>
    </w:p>
    <w:bookmarkStart w:id="47" w:name="page48"/>
    <w:bookmarkEnd w:id="47"/>
    <w:p>
      <w:pPr>
        <w:spacing w:after="0" w:line="65" w:lineRule="exact"/>
        <w:rPr>
          <w:sz w:val="20"/>
          <w:szCs w:val="20"/>
          <w:color w:val="auto"/>
        </w:rPr>
      </w:pPr>
    </w:p>
    <w:p>
      <w:pPr>
        <w:ind w:left="260"/>
        <w:spacing w:after="0" w:line="411" w:lineRule="exact"/>
        <w:rPr>
          <w:sz w:val="20"/>
          <w:szCs w:val="20"/>
          <w:color w:val="auto"/>
        </w:rPr>
      </w:pPr>
      <w:r>
        <w:rPr>
          <w:rFonts w:ascii="黑体" w:cs="黑体" w:eastAsia="黑体" w:hAnsi="黑体"/>
          <w:sz w:val="36"/>
          <w:szCs w:val="36"/>
          <w:b w:val="1"/>
          <w:bCs w:val="1"/>
          <w:color w:val="auto"/>
        </w:rPr>
        <w:t>三、契税政策文件</w:t>
      </w:r>
    </w:p>
    <w:p>
      <w:pPr>
        <w:spacing w:after="0" w:line="200" w:lineRule="exact"/>
        <w:rPr>
          <w:sz w:val="20"/>
          <w:szCs w:val="20"/>
          <w:color w:val="auto"/>
        </w:rPr>
      </w:pPr>
    </w:p>
    <w:p>
      <w:pPr>
        <w:spacing w:after="0" w:line="333" w:lineRule="exact"/>
        <w:rPr>
          <w:sz w:val="20"/>
          <w:szCs w:val="20"/>
          <w:color w:val="auto"/>
        </w:rPr>
      </w:pPr>
    </w:p>
    <w:p>
      <w:pPr>
        <w:jc w:val="center"/>
        <w:ind w:left="1720" w:right="240"/>
        <w:spacing w:after="0" w:line="577" w:lineRule="exact"/>
        <w:rPr>
          <w:sz w:val="20"/>
          <w:szCs w:val="20"/>
          <w:color w:val="auto"/>
        </w:rPr>
      </w:pPr>
      <w:r>
        <w:rPr>
          <w:rFonts w:ascii="宋体" w:cs="宋体" w:eastAsia="宋体" w:hAnsi="宋体"/>
          <w:sz w:val="40"/>
          <w:szCs w:val="40"/>
          <w:b w:val="1"/>
          <w:bCs w:val="1"/>
          <w:color w:val="auto"/>
        </w:rPr>
        <w:t>财政部 税务总局关于继续支持企业 事业单位改制重组有关契税政策的通知</w:t>
      </w:r>
    </w:p>
    <w:p>
      <w:pPr>
        <w:spacing w:after="0" w:line="180" w:lineRule="exact"/>
        <w:rPr>
          <w:sz w:val="20"/>
          <w:szCs w:val="20"/>
          <w:color w:val="auto"/>
        </w:rPr>
      </w:pPr>
    </w:p>
    <w:tbl>
      <w:tblPr>
        <w:tblLayout w:type="fixed"/>
        <w:tblInd w:w="2200" w:type="dxa"/>
        <w:tblCellMar>
          <w:top w:w="0" w:type="dxa"/>
          <w:left w:w="0" w:type="dxa"/>
          <w:bottom w:w="0" w:type="dxa"/>
          <w:right w:w="0" w:type="dxa"/>
        </w:tblCellMar>
      </w:tblPr>
      <w:tr>
        <w:trPr>
          <w:trHeight w:val="366"/>
        </w:trPr>
        <w:tc>
          <w:tcPr>
            <w:tcW w:w="2460" w:type="dxa"/>
            <w:vAlign w:val="bottom"/>
          </w:tcPr>
          <w:p>
            <w:pPr>
              <w:spacing w:after="0" w:line="341" w:lineRule="exact"/>
              <w:rPr>
                <w:sz w:val="20"/>
                <w:szCs w:val="20"/>
                <w:color w:val="auto"/>
              </w:rPr>
            </w:pPr>
            <w:r>
              <w:rPr>
                <w:rFonts w:ascii="宋体" w:cs="宋体" w:eastAsia="宋体" w:hAnsi="宋体"/>
                <w:sz w:val="28"/>
                <w:szCs w:val="28"/>
                <w:color w:val="auto"/>
              </w:rPr>
              <w:t>财税〔</w:t>
            </w:r>
            <w:r>
              <w:rPr>
                <w:rFonts w:ascii="Times New Roman" w:cs="Times New Roman" w:eastAsia="Times New Roman" w:hAnsi="Times New Roman"/>
                <w:sz w:val="28"/>
                <w:szCs w:val="28"/>
                <w:color w:val="auto"/>
              </w:rPr>
              <w:t>2018</w:t>
            </w:r>
            <w:r>
              <w:rPr>
                <w:rFonts w:ascii="宋体" w:cs="宋体" w:eastAsia="宋体" w:hAnsi="宋体"/>
                <w:sz w:val="28"/>
                <w:szCs w:val="28"/>
                <w:color w:val="auto"/>
              </w:rPr>
              <w:t>〕</w:t>
            </w:r>
            <w:r>
              <w:rPr>
                <w:rFonts w:ascii="Times New Roman" w:cs="Times New Roman" w:eastAsia="Times New Roman" w:hAnsi="Times New Roman"/>
                <w:sz w:val="28"/>
                <w:szCs w:val="28"/>
                <w:color w:val="auto"/>
              </w:rPr>
              <w:t xml:space="preserve">17 </w:t>
            </w:r>
            <w:r>
              <w:rPr>
                <w:rFonts w:ascii="宋体" w:cs="宋体" w:eastAsia="宋体" w:hAnsi="宋体"/>
                <w:sz w:val="28"/>
                <w:szCs w:val="28"/>
                <w:color w:val="auto"/>
              </w:rPr>
              <w:t>号</w:t>
            </w:r>
          </w:p>
        </w:tc>
        <w:tc>
          <w:tcPr>
            <w:tcW w:w="216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8"/>
              </w:rPr>
              <w:t xml:space="preserve">2018 </w:t>
            </w:r>
            <w:r>
              <w:rPr>
                <w:rFonts w:ascii="宋体" w:cs="宋体" w:eastAsia="宋体" w:hAnsi="宋体"/>
                <w:sz w:val="28"/>
                <w:szCs w:val="28"/>
                <w:color w:val="auto"/>
                <w:w w:val="98"/>
              </w:rPr>
              <w:t>年</w:t>
            </w:r>
            <w:r>
              <w:rPr>
                <w:rFonts w:ascii="Times New Roman" w:cs="Times New Roman" w:eastAsia="Times New Roman" w:hAnsi="Times New Roman"/>
                <w:sz w:val="28"/>
                <w:szCs w:val="28"/>
                <w:color w:val="auto"/>
                <w:w w:val="98"/>
              </w:rPr>
              <w:t xml:space="preserve"> 3 </w:t>
            </w:r>
            <w:r>
              <w:rPr>
                <w:rFonts w:ascii="宋体" w:cs="宋体" w:eastAsia="宋体" w:hAnsi="宋体"/>
                <w:sz w:val="28"/>
                <w:szCs w:val="28"/>
                <w:color w:val="auto"/>
                <w:w w:val="98"/>
              </w:rPr>
              <w:t>月</w:t>
            </w:r>
            <w:r>
              <w:rPr>
                <w:rFonts w:ascii="Times New Roman" w:cs="Times New Roman" w:eastAsia="Times New Roman" w:hAnsi="Times New Roman"/>
                <w:sz w:val="28"/>
                <w:szCs w:val="28"/>
                <w:color w:val="auto"/>
                <w:w w:val="98"/>
              </w:rPr>
              <w:t xml:space="preserve"> 2 </w:t>
            </w:r>
            <w:r>
              <w:rPr>
                <w:rFonts w:ascii="宋体" w:cs="宋体" w:eastAsia="宋体" w:hAnsi="宋体"/>
                <w:sz w:val="28"/>
                <w:szCs w:val="28"/>
                <w:color w:val="auto"/>
                <w:w w:val="98"/>
              </w:rPr>
              <w:t>日</w:t>
            </w:r>
          </w:p>
        </w:tc>
      </w:tr>
    </w:tbl>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ind w:left="260" w:right="266"/>
        <w:spacing w:after="0" w:line="346" w:lineRule="exact"/>
        <w:rPr>
          <w:sz w:val="20"/>
          <w:szCs w:val="20"/>
          <w:color w:val="auto"/>
        </w:rPr>
      </w:pPr>
      <w:r>
        <w:rPr>
          <w:rFonts w:ascii="宋体" w:cs="宋体" w:eastAsia="宋体" w:hAnsi="宋体"/>
          <w:sz w:val="24"/>
          <w:szCs w:val="24"/>
          <w:color w:val="auto"/>
        </w:rPr>
        <w:t>各省、自治区、直辖市、计划单列市财政厅（局）、地方税务局，西藏、宁夏、青海省（自治区）国家税务局，新疆生产建设兵团财政局：</w:t>
      </w:r>
    </w:p>
    <w:p>
      <w:pPr>
        <w:spacing w:after="0" w:line="180" w:lineRule="exact"/>
        <w:rPr>
          <w:sz w:val="20"/>
          <w:szCs w:val="20"/>
          <w:color w:val="auto"/>
        </w:rPr>
      </w:pPr>
    </w:p>
    <w:p>
      <w:pPr>
        <w:ind w:left="760"/>
        <w:spacing w:after="0" w:line="274" w:lineRule="exact"/>
        <w:rPr>
          <w:sz w:val="20"/>
          <w:szCs w:val="20"/>
          <w:color w:val="auto"/>
        </w:rPr>
      </w:pPr>
      <w:r>
        <w:rPr>
          <w:rFonts w:ascii="宋体" w:cs="宋体" w:eastAsia="宋体" w:hAnsi="宋体"/>
          <w:sz w:val="24"/>
          <w:szCs w:val="24"/>
          <w:color w:val="auto"/>
        </w:rPr>
        <w:t>为贯彻落实《国务院关于进一步优化企业兼并重组市场环境的意见》（国发</w:t>
      </w:r>
    </w:p>
    <w:p>
      <w:pPr>
        <w:spacing w:after="0" w:line="190" w:lineRule="exact"/>
        <w:rPr>
          <w:sz w:val="20"/>
          <w:szCs w:val="20"/>
          <w:color w:val="auto"/>
        </w:rPr>
      </w:pPr>
    </w:p>
    <w:p>
      <w:pPr>
        <w:ind w:left="260"/>
        <w:spacing w:after="0" w:line="263" w:lineRule="exact"/>
        <w:rPr>
          <w:sz w:val="20"/>
          <w:szCs w:val="20"/>
          <w:color w:val="auto"/>
        </w:rPr>
      </w:pPr>
      <w:r>
        <w:rPr>
          <w:rFonts w:ascii="宋体" w:cs="宋体" w:eastAsia="宋体" w:hAnsi="宋体"/>
          <w:sz w:val="23"/>
          <w:szCs w:val="23"/>
          <w:color w:val="auto"/>
        </w:rPr>
        <w:t>〔2014〕14 号），继续支持企业、事业单位改制重组，现就企业、事业单位改制重</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组涉及的契税政策通知如下：</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一、企业改制</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企业按照《中华人民共和国公司法》有关规定整体改制，包括非公司制企业</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改制为有限责任公司或股份有限公司，有限责任公司变更为股份有限公司，股份</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有限公司变更为有限责任公司，原企业投资主体存续并在改制（变更）后的公司</w:t>
      </w:r>
    </w:p>
    <w:p>
      <w:pPr>
        <w:spacing w:after="0" w:line="190" w:lineRule="exact"/>
        <w:rPr>
          <w:sz w:val="20"/>
          <w:szCs w:val="20"/>
          <w:color w:val="auto"/>
        </w:rPr>
      </w:pPr>
    </w:p>
    <w:p>
      <w:pPr>
        <w:ind w:left="260"/>
        <w:spacing w:after="0" w:line="263" w:lineRule="exact"/>
        <w:rPr>
          <w:sz w:val="20"/>
          <w:szCs w:val="20"/>
          <w:color w:val="auto"/>
        </w:rPr>
      </w:pPr>
      <w:r>
        <w:rPr>
          <w:rFonts w:ascii="宋体" w:cs="宋体" w:eastAsia="宋体" w:hAnsi="宋体"/>
          <w:sz w:val="23"/>
          <w:szCs w:val="23"/>
          <w:color w:val="auto"/>
        </w:rPr>
        <w:t>中所持股权（股份）比例超过 75%，且改制（变更）后公司承继原企业权利、义务</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的，对改制（变更）后公司承受原企业土地、房屋权属，免征契税。</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二、事业单位改制</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事业单位按照国家有关规定改制为企业，原投资主体存续并在改制后企业中</w:t>
      </w:r>
    </w:p>
    <w:p>
      <w:pPr>
        <w:spacing w:after="0" w:line="190" w:lineRule="exact"/>
        <w:rPr>
          <w:sz w:val="20"/>
          <w:szCs w:val="20"/>
          <w:color w:val="auto"/>
        </w:rPr>
      </w:pPr>
    </w:p>
    <w:p>
      <w:pPr>
        <w:ind w:left="260"/>
        <w:spacing w:after="0" w:line="263" w:lineRule="exact"/>
        <w:rPr>
          <w:sz w:val="20"/>
          <w:szCs w:val="20"/>
          <w:color w:val="auto"/>
        </w:rPr>
      </w:pPr>
      <w:r>
        <w:rPr>
          <w:rFonts w:ascii="宋体" w:cs="宋体" w:eastAsia="宋体" w:hAnsi="宋体"/>
          <w:sz w:val="23"/>
          <w:szCs w:val="23"/>
          <w:color w:val="auto"/>
        </w:rPr>
        <w:t>出资（股权、股份）比例超过 50%的，对改制后企业承受原事业单位土地、房屋权</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属，免征契税。</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三、公司合并</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两个或两个以上的公司，依照法律规定、合同约定，合并为一个公司，且原</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投资主体存续的，对合并后公司承受原合并各方土地、房屋权属，免征契税。</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四、公司分立</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公司依照法律规定、合同约定分立为两个或两个以上与原公司投资主体相同</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的公司，对分立后公司承受原公司土地、房屋权属，免征契税。</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五、企业破产</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企业依照有关法律法规规定实施破产，债权人（包括破产企业职工）承受破</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39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44</w:t>
      </w:r>
    </w:p>
    <w:p>
      <w:pPr>
        <w:sectPr>
          <w:pgSz w:w="11900" w:h="16838" w:orient="portrait"/>
          <w:cols w:equalWidth="0" w:num="1">
            <w:col w:w="9026"/>
          </w:cols>
          <w:pgMar w:left="1440" w:top="1440" w:right="1440" w:bottom="445" w:gutter="0" w:footer="0" w:header="0"/>
          <w:type w:val="continuous"/>
        </w:sectPr>
      </w:pPr>
    </w:p>
    <w:bookmarkStart w:id="48" w:name="page49"/>
    <w:bookmarkEnd w:id="48"/>
    <w:p>
      <w:pPr>
        <w:spacing w:after="0" w:line="51"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产企业抵偿债务的土地、房屋权属，免征契税；对非债权人承受破产企业土地、</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房屋权属，凡按照《中华人民共和国劳动法》等国家有关法律法规政策妥善安置</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原企业全部职工规定，与原企业全部职工签订服务年限不少于三年的劳动用工合</w:t>
      </w:r>
    </w:p>
    <w:p>
      <w:pPr>
        <w:spacing w:after="0" w:line="190" w:lineRule="exact"/>
        <w:rPr>
          <w:sz w:val="20"/>
          <w:szCs w:val="20"/>
          <w:color w:val="auto"/>
        </w:rPr>
      </w:pPr>
    </w:p>
    <w:p>
      <w:pPr>
        <w:ind w:left="260"/>
        <w:spacing w:after="0" w:line="263" w:lineRule="exact"/>
        <w:rPr>
          <w:sz w:val="20"/>
          <w:szCs w:val="20"/>
          <w:color w:val="auto"/>
        </w:rPr>
      </w:pPr>
      <w:r>
        <w:rPr>
          <w:rFonts w:ascii="宋体" w:cs="宋体" w:eastAsia="宋体" w:hAnsi="宋体"/>
          <w:sz w:val="23"/>
          <w:szCs w:val="23"/>
          <w:color w:val="auto"/>
        </w:rPr>
        <w:t>同的，对其承受所购企业土地、房屋权属，免征契税；与原企业超过 30%的职工签</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订服务年限不少于三年的劳动用工合同的，减半征收契税。</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六、资产划转</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对承受县级以上人民政府或国有资产管理部门按规定进行行政性调整、划转</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国有土地、房屋权属的单位，免征契税。</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同一投资主体内部所属企业之间土地、房屋权属的划转，包括母公司与其全</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资子公司之间，同一公司所属全资子公司之间，同一自然人与其设立的个人独资</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企业、一人有限公司之间土地、房屋权属的划转，免征契税。</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母公司以土地、房屋权属向其全资子公司增资，视同划转，免征契税。</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七、债权转股权</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经国务院批准实施债权转股权的企业，对债权转股权后新设立的公司承受原</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企业的土地、房屋权属，免征契税。</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八、划拨用地出让或作价出资</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以出让方式或国家作价出资（入股）方式承受原改制重组企业、事业单位划</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拨用地的，不属上述规定的免税范围，对承受方应按规定征收契税。</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九、公司股权（股份）转让</w:t>
      </w:r>
    </w:p>
    <w:p>
      <w:pPr>
        <w:spacing w:after="0" w:line="190" w:lineRule="exact"/>
        <w:rPr>
          <w:sz w:val="20"/>
          <w:szCs w:val="20"/>
          <w:color w:val="auto"/>
        </w:rPr>
      </w:pPr>
    </w:p>
    <w:p>
      <w:pPr>
        <w:ind w:left="740"/>
        <w:spacing w:after="0" w:line="263" w:lineRule="exact"/>
        <w:rPr>
          <w:sz w:val="20"/>
          <w:szCs w:val="20"/>
          <w:color w:val="auto"/>
        </w:rPr>
      </w:pPr>
      <w:r>
        <w:rPr>
          <w:rFonts w:ascii="宋体" w:cs="宋体" w:eastAsia="宋体" w:hAnsi="宋体"/>
          <w:sz w:val="23"/>
          <w:szCs w:val="23"/>
          <w:color w:val="auto"/>
        </w:rPr>
        <w:t>在股权（股份）转让中，单位、个人承受公司股权（股份），公司土地、房屋</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权属不发生转移，不征收契税。</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十、有关用语含义</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本通知所称企业、公司，是指依照我国有关法律法规设立并在中国境内注册</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的企业、公司。</w:t>
      </w:r>
    </w:p>
    <w:p>
      <w:pPr>
        <w:spacing w:after="0" w:line="17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本通知所称投资主体存续，是指原企业、事业单位的出资人必须存在于改制</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重组后的企业，出资人的出资比例可以发生变动；投资主体相同，是指公司分立</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前后出资人不发生变动，出资人的出资比例可以发生变动。</w:t>
      </w:r>
    </w:p>
    <w:p>
      <w:pPr>
        <w:spacing w:after="0" w:line="200" w:lineRule="exact"/>
        <w:rPr>
          <w:sz w:val="20"/>
          <w:szCs w:val="20"/>
          <w:color w:val="auto"/>
        </w:rPr>
      </w:pPr>
    </w:p>
    <w:p>
      <w:pPr>
        <w:ind w:left="740"/>
        <w:spacing w:after="0" w:line="251" w:lineRule="exact"/>
        <w:rPr>
          <w:sz w:val="20"/>
          <w:szCs w:val="20"/>
          <w:color w:val="auto"/>
        </w:rPr>
      </w:pPr>
      <w:r>
        <w:rPr>
          <w:rFonts w:ascii="宋体" w:cs="宋体" w:eastAsia="宋体" w:hAnsi="宋体"/>
          <w:sz w:val="22"/>
          <w:szCs w:val="22"/>
          <w:color w:val="auto"/>
        </w:rPr>
        <w:t>本通知自 2018 年 1 月 1 日起至 2020 年 12 月 31 日执行。本通知发布前，企</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业、事业单位改制重组过程中涉及的契税尚未处理的，符合本通知规定的可按本</w:t>
      </w:r>
    </w:p>
    <w:p>
      <w:pPr>
        <w:spacing w:after="0" w:line="179" w:lineRule="exact"/>
        <w:rPr>
          <w:sz w:val="20"/>
          <w:szCs w:val="20"/>
          <w:color w:val="auto"/>
        </w:rPr>
      </w:pPr>
    </w:p>
    <w:p>
      <w:pPr>
        <w:ind w:left="260"/>
        <w:spacing w:after="0" w:line="274" w:lineRule="exact"/>
        <w:rPr>
          <w:sz w:val="20"/>
          <w:szCs w:val="20"/>
          <w:color w:val="auto"/>
        </w:rPr>
      </w:pPr>
      <w:r>
        <w:rPr>
          <w:rFonts w:ascii="宋体" w:cs="宋体" w:eastAsia="宋体" w:hAnsi="宋体"/>
          <w:sz w:val="24"/>
          <w:szCs w:val="24"/>
          <w:color w:val="auto"/>
        </w:rPr>
        <w:t>通知执行。</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45</w:t>
      </w:r>
    </w:p>
    <w:p>
      <w:pPr>
        <w:sectPr>
          <w:pgSz w:w="11900" w:h="16838" w:orient="portrait"/>
          <w:cols w:equalWidth="0" w:num="1">
            <w:col w:w="9026"/>
          </w:cols>
          <w:pgMar w:left="1440" w:top="1440" w:right="1440" w:bottom="445" w:gutter="0" w:footer="0" w:header="0"/>
          <w:type w:val="continuous"/>
        </w:sectPr>
      </w:pPr>
    </w:p>
    <w:bookmarkStart w:id="49" w:name="page50"/>
    <w:bookmarkEnd w:id="49"/>
    <w:p>
      <w:pPr>
        <w:spacing w:after="0" w:line="65" w:lineRule="exact"/>
        <w:rPr>
          <w:sz w:val="20"/>
          <w:szCs w:val="20"/>
          <w:color w:val="auto"/>
        </w:rPr>
      </w:pPr>
    </w:p>
    <w:p>
      <w:pPr>
        <w:ind w:left="260"/>
        <w:spacing w:after="0" w:line="411" w:lineRule="exact"/>
        <w:rPr>
          <w:sz w:val="20"/>
          <w:szCs w:val="20"/>
          <w:color w:val="auto"/>
        </w:rPr>
      </w:pPr>
      <w:r>
        <w:rPr>
          <w:rFonts w:ascii="黑体" w:cs="黑体" w:eastAsia="黑体" w:hAnsi="黑体"/>
          <w:sz w:val="36"/>
          <w:szCs w:val="36"/>
          <w:b w:val="1"/>
          <w:bCs w:val="1"/>
          <w:color w:val="auto"/>
        </w:rPr>
        <w:t>四、土地增值税政策文件</w:t>
      </w:r>
    </w:p>
    <w:p>
      <w:pPr>
        <w:spacing w:after="0" w:line="200" w:lineRule="exact"/>
        <w:rPr>
          <w:sz w:val="20"/>
          <w:szCs w:val="20"/>
          <w:color w:val="auto"/>
        </w:rPr>
      </w:pPr>
    </w:p>
    <w:p>
      <w:pPr>
        <w:spacing w:after="0" w:line="333" w:lineRule="exact"/>
        <w:rPr>
          <w:sz w:val="20"/>
          <w:szCs w:val="20"/>
          <w:color w:val="auto"/>
        </w:rPr>
      </w:pPr>
    </w:p>
    <w:p>
      <w:pPr>
        <w:jc w:val="center"/>
        <w:ind w:left="260" w:right="266"/>
        <w:spacing w:after="0" w:line="577" w:lineRule="exact"/>
        <w:rPr>
          <w:sz w:val="20"/>
          <w:szCs w:val="20"/>
          <w:color w:val="auto"/>
        </w:rPr>
      </w:pPr>
      <w:r>
        <w:rPr>
          <w:rFonts w:ascii="宋体" w:cs="宋体" w:eastAsia="宋体" w:hAnsi="宋体"/>
          <w:sz w:val="40"/>
          <w:szCs w:val="40"/>
          <w:b w:val="1"/>
          <w:bCs w:val="1"/>
          <w:color w:val="auto"/>
        </w:rPr>
        <w:t>财政部 税务总局关于继续实施企业改制重组有关土地增值税政策的通知</w:t>
      </w:r>
    </w:p>
    <w:p>
      <w:pPr>
        <w:spacing w:after="0" w:line="180" w:lineRule="exact"/>
        <w:rPr>
          <w:sz w:val="20"/>
          <w:szCs w:val="20"/>
          <w:color w:val="auto"/>
        </w:rPr>
      </w:pPr>
    </w:p>
    <w:tbl>
      <w:tblPr>
        <w:tblLayout w:type="fixed"/>
        <w:tblInd w:w="2100" w:type="dxa"/>
        <w:tblCellMar>
          <w:top w:w="0" w:type="dxa"/>
          <w:left w:w="0" w:type="dxa"/>
          <w:bottom w:w="0" w:type="dxa"/>
          <w:right w:w="0" w:type="dxa"/>
        </w:tblCellMar>
      </w:tblPr>
      <w:tr>
        <w:trPr>
          <w:trHeight w:val="366"/>
        </w:trPr>
        <w:tc>
          <w:tcPr>
            <w:tcW w:w="2520" w:type="dxa"/>
            <w:vAlign w:val="bottom"/>
          </w:tcPr>
          <w:p>
            <w:pPr>
              <w:spacing w:after="0" w:line="341" w:lineRule="exact"/>
              <w:rPr>
                <w:sz w:val="20"/>
                <w:szCs w:val="20"/>
                <w:color w:val="auto"/>
              </w:rPr>
            </w:pPr>
            <w:r>
              <w:rPr>
                <w:rFonts w:ascii="宋体" w:cs="宋体" w:eastAsia="宋体" w:hAnsi="宋体"/>
                <w:sz w:val="28"/>
                <w:szCs w:val="28"/>
                <w:color w:val="auto"/>
              </w:rPr>
              <w:t>财税〔</w:t>
            </w:r>
            <w:r>
              <w:rPr>
                <w:rFonts w:ascii="Times New Roman" w:cs="Times New Roman" w:eastAsia="Times New Roman" w:hAnsi="Times New Roman"/>
                <w:sz w:val="28"/>
                <w:szCs w:val="28"/>
                <w:color w:val="auto"/>
              </w:rPr>
              <w:t>2018</w:t>
            </w:r>
            <w:r>
              <w:rPr>
                <w:rFonts w:ascii="宋体" w:cs="宋体" w:eastAsia="宋体" w:hAnsi="宋体"/>
                <w:sz w:val="28"/>
                <w:szCs w:val="28"/>
                <w:color w:val="auto"/>
              </w:rPr>
              <w:t>〕</w:t>
            </w:r>
            <w:r>
              <w:rPr>
                <w:rFonts w:ascii="Times New Roman" w:cs="Times New Roman" w:eastAsia="Times New Roman" w:hAnsi="Times New Roman"/>
                <w:sz w:val="28"/>
                <w:szCs w:val="28"/>
                <w:color w:val="auto"/>
              </w:rPr>
              <w:t xml:space="preserve">57 </w:t>
            </w:r>
            <w:r>
              <w:rPr>
                <w:rFonts w:ascii="宋体" w:cs="宋体" w:eastAsia="宋体" w:hAnsi="宋体"/>
                <w:sz w:val="28"/>
                <w:szCs w:val="28"/>
                <w:color w:val="auto"/>
              </w:rPr>
              <w:t>号</w:t>
            </w:r>
          </w:p>
        </w:tc>
        <w:tc>
          <w:tcPr>
            <w:tcW w:w="230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8"/>
              </w:rPr>
              <w:t xml:space="preserve">2018 </w:t>
            </w:r>
            <w:r>
              <w:rPr>
                <w:rFonts w:ascii="宋体" w:cs="宋体" w:eastAsia="宋体" w:hAnsi="宋体"/>
                <w:sz w:val="28"/>
                <w:szCs w:val="28"/>
                <w:color w:val="auto"/>
                <w:w w:val="98"/>
              </w:rPr>
              <w:t>年</w:t>
            </w:r>
            <w:r>
              <w:rPr>
                <w:rFonts w:ascii="Times New Roman" w:cs="Times New Roman" w:eastAsia="Times New Roman" w:hAnsi="Times New Roman"/>
                <w:sz w:val="28"/>
                <w:szCs w:val="28"/>
                <w:color w:val="auto"/>
                <w:w w:val="98"/>
              </w:rPr>
              <w:t xml:space="preserve"> 5 </w:t>
            </w:r>
            <w:r>
              <w:rPr>
                <w:rFonts w:ascii="宋体" w:cs="宋体" w:eastAsia="宋体" w:hAnsi="宋体"/>
                <w:sz w:val="28"/>
                <w:szCs w:val="28"/>
                <w:color w:val="auto"/>
                <w:w w:val="98"/>
              </w:rPr>
              <w:t>月</w:t>
            </w:r>
            <w:r>
              <w:rPr>
                <w:rFonts w:ascii="Times New Roman" w:cs="Times New Roman" w:eastAsia="Times New Roman" w:hAnsi="Times New Roman"/>
                <w:sz w:val="28"/>
                <w:szCs w:val="28"/>
                <w:color w:val="auto"/>
                <w:w w:val="98"/>
              </w:rPr>
              <w:t xml:space="preserve"> 16 </w:t>
            </w:r>
            <w:r>
              <w:rPr>
                <w:rFonts w:ascii="宋体" w:cs="宋体" w:eastAsia="宋体" w:hAnsi="宋体"/>
                <w:sz w:val="28"/>
                <w:szCs w:val="28"/>
                <w:color w:val="auto"/>
                <w:w w:val="98"/>
              </w:rPr>
              <w:t>日</w:t>
            </w:r>
          </w:p>
        </w:tc>
      </w:tr>
    </w:tbl>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both"/>
        <w:ind w:left="260" w:right="266"/>
        <w:spacing w:after="0" w:line="354" w:lineRule="exact"/>
        <w:rPr>
          <w:sz w:val="20"/>
          <w:szCs w:val="20"/>
          <w:color w:val="auto"/>
        </w:rPr>
      </w:pPr>
      <w:r>
        <w:rPr>
          <w:rFonts w:ascii="宋体" w:cs="宋体" w:eastAsia="宋体" w:hAnsi="宋体"/>
          <w:sz w:val="24"/>
          <w:szCs w:val="24"/>
          <w:color w:val="auto"/>
        </w:rPr>
        <w:t>各省、自治区、直辖市、计划单列市财政厅（局）、地方税务局，西藏、宁夏自治区国家税务局，新疆生产建设兵团财政局：</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为支持企业改制重组，优化市场环境，现将继续执行企业在改制重组过程中涉及的土地增值税政策通知如下：</w:t>
      </w:r>
    </w:p>
    <w:p>
      <w:pPr>
        <w:spacing w:after="0" w:line="229" w:lineRule="exact"/>
        <w:rPr>
          <w:sz w:val="20"/>
          <w:szCs w:val="20"/>
          <w:color w:val="auto"/>
        </w:rPr>
      </w:pPr>
    </w:p>
    <w:p>
      <w:pPr>
        <w:jc w:val="both"/>
        <w:ind w:left="260" w:right="266" w:firstLine="487"/>
        <w:spacing w:after="0" w:line="411" w:lineRule="exact"/>
        <w:rPr>
          <w:sz w:val="20"/>
          <w:szCs w:val="20"/>
          <w:color w:val="auto"/>
        </w:rPr>
      </w:pPr>
      <w:r>
        <w:rPr>
          <w:rFonts w:ascii="宋体" w:cs="宋体" w:eastAsia="宋体" w:hAnsi="宋体"/>
          <w:sz w:val="24"/>
          <w:szCs w:val="24"/>
          <w:color w:val="auto"/>
        </w:rPr>
        <w:t>一、按照《中华人民共和国公司法》的规定，非公司制企业整体改制为有限责任公司或者股份有限公司，有限责任公司（股份有限公司）整体改制为股份有限公司（有限责任公司），对改制前的企业将国有土地使用权、地上的建筑物及其附着物（以下称房地产）转移、变更到改制后的企业，暂不征土地增值税。</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本通知所称整体改制是指不改变原企业的投资主体，并承继原企业权利、义务的行为。</w:t>
      </w:r>
    </w:p>
    <w:p>
      <w:pPr>
        <w:spacing w:after="0" w:line="229"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二、按照法律规定或者合同约定，两个或两个以上企业合并为一个企业，且原企业投资主体存续的，对原企业将房地产转移、变更到合并后的企业，暂不征土地增值税。</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三、按照法律规定或者合同约定，企业分设为两个或两个以上与原企业投资主体相同的企业，对原企业将房地产转移、变更到分立后的企业，暂不征土地增值税。</w:t>
      </w:r>
    </w:p>
    <w:p>
      <w:pPr>
        <w:spacing w:after="0" w:line="230"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四、单位、个人在改制重组时以房地产作价入股进行投资，对其将房地产转移、变更到被投资的企业，暂不征土地增值税。</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五、上述改制重组有关土地增值税政策不适用于房地产转移任意一方为房地产开发企业的情形。</w:t>
      </w:r>
    </w:p>
    <w:p>
      <w:pPr>
        <w:spacing w:after="0" w:line="229" w:lineRule="exact"/>
        <w:rPr>
          <w:sz w:val="20"/>
          <w:szCs w:val="20"/>
          <w:color w:val="auto"/>
        </w:rPr>
      </w:pPr>
    </w:p>
    <w:p>
      <w:pPr>
        <w:jc w:val="both"/>
        <w:ind w:left="260" w:right="266" w:firstLine="487"/>
        <w:spacing w:after="0" w:line="354" w:lineRule="exact"/>
        <w:rPr>
          <w:sz w:val="20"/>
          <w:szCs w:val="20"/>
          <w:color w:val="auto"/>
        </w:rPr>
      </w:pPr>
      <w:r>
        <w:rPr>
          <w:rFonts w:ascii="宋体" w:cs="宋体" w:eastAsia="宋体" w:hAnsi="宋体"/>
          <w:sz w:val="24"/>
          <w:szCs w:val="24"/>
          <w:color w:val="auto"/>
        </w:rPr>
        <w:t>六、企业改制重组后再转让国有土地使用权并申报缴纳土地增值税时，应以改制前取得该宗国有土地使用权所支付的地价款和按国家统一规定缴纳的有关费</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46</w:t>
      </w:r>
    </w:p>
    <w:p>
      <w:pPr>
        <w:sectPr>
          <w:pgSz w:w="11900" w:h="16838" w:orient="portrait"/>
          <w:cols w:equalWidth="0" w:num="1">
            <w:col w:w="9026"/>
          </w:cols>
          <w:pgMar w:left="1440" w:top="1440" w:right="1440" w:bottom="445" w:gutter="0" w:footer="0" w:header="0"/>
          <w:type w:val="continuous"/>
        </w:sectPr>
      </w:pPr>
    </w:p>
    <w:bookmarkStart w:id="50" w:name="page51"/>
    <w:bookmarkEnd w:id="50"/>
    <w:p>
      <w:pPr>
        <w:spacing w:after="0" w:line="93" w:lineRule="exact"/>
        <w:rPr>
          <w:sz w:val="20"/>
          <w:szCs w:val="20"/>
          <w:color w:val="auto"/>
        </w:rPr>
      </w:pPr>
    </w:p>
    <w:p>
      <w:pPr>
        <w:jc w:val="both"/>
        <w:ind w:left="260" w:right="266"/>
        <w:spacing w:after="0" w:line="435" w:lineRule="exact"/>
        <w:rPr>
          <w:sz w:val="20"/>
          <w:szCs w:val="20"/>
          <w:color w:val="auto"/>
        </w:rPr>
      </w:pPr>
      <w:r>
        <w:rPr>
          <w:rFonts w:ascii="宋体" w:cs="宋体" w:eastAsia="宋体" w:hAnsi="宋体"/>
          <w:sz w:val="24"/>
          <w:szCs w:val="24"/>
          <w:color w:val="auto"/>
        </w:rPr>
        <w:t>用，作为该企业“取得土地使用权所支付的金额”扣除。企业在改制重组过程中经省级以上（含省级）国土管理部门批准，国家以国有土地使用权作价出资入股的，再转让该宗国有土地使用权并申报缴纳土地增值税时，应以该宗土地作价入股时省级以上（含省级）国土管理部门批准的评估价格，作为该企业“取得土地使用权所支付的金额”扣除。办理纳税申报时，企业应提供该宗土地作价入股时省级以上（含省级）国土管理部门的批准文件和批准的评估价格，不能提供批准文件和批准的评估价格的，不得扣除。</w:t>
      </w:r>
    </w:p>
    <w:p>
      <w:pPr>
        <w:spacing w:after="0" w:line="234"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3"/>
          <w:szCs w:val="23"/>
          <w:color w:val="auto"/>
        </w:rPr>
        <w:t>七、企业在申请享受上述土地增值税优惠政策时，应向主管税务机关提交房地产转移双方营业执照、改制重组协议或等效文件，相关房地产权属和价值证明、转让方改制重组前取得土地使用权所支付地价款的凭据（复印件）等书面材料。</w:t>
      </w:r>
    </w:p>
    <w:p>
      <w:pPr>
        <w:spacing w:after="0" w:line="230" w:lineRule="exact"/>
        <w:rPr>
          <w:sz w:val="20"/>
          <w:szCs w:val="20"/>
          <w:color w:val="auto"/>
        </w:rPr>
      </w:pPr>
    </w:p>
    <w:p>
      <w:pPr>
        <w:jc w:val="both"/>
        <w:ind w:left="260" w:right="266" w:firstLine="487"/>
        <w:spacing w:after="0" w:line="392" w:lineRule="exact"/>
        <w:rPr>
          <w:sz w:val="20"/>
          <w:szCs w:val="20"/>
          <w:color w:val="auto"/>
        </w:rPr>
      </w:pPr>
      <w:r>
        <w:rPr>
          <w:rFonts w:ascii="宋体" w:cs="宋体" w:eastAsia="宋体" w:hAnsi="宋体"/>
          <w:sz w:val="24"/>
          <w:szCs w:val="24"/>
          <w:color w:val="auto"/>
        </w:rPr>
        <w:t>八、本通知所称不改变原企业投资主体、投资主体相同，是指企业改制重组前后出资人不发生变动，出资人的出资比例可以发生变动；投资主体存续，是指原企业出资人必须存在于改制重组后的企业，出资人的出资比例可以发生变动。</w:t>
      </w:r>
    </w:p>
    <w:p>
      <w:pPr>
        <w:spacing w:after="0" w:line="19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九、本通知执行期限为 2018 年 1 月 1 日至 2020 年 12 月 31 日。</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47</w:t>
      </w:r>
    </w:p>
    <w:p>
      <w:pPr>
        <w:sectPr>
          <w:pgSz w:w="11900" w:h="16838" w:orient="portrait"/>
          <w:cols w:equalWidth="0" w:num="1">
            <w:col w:w="9026"/>
          </w:cols>
          <w:pgMar w:left="1440" w:top="1440" w:right="1440" w:bottom="445" w:gutter="0" w:footer="0" w:header="0"/>
          <w:type w:val="continuous"/>
        </w:sectPr>
      </w:pPr>
    </w:p>
    <w:bookmarkStart w:id="51" w:name="page52"/>
    <w:bookmarkEnd w:id="51"/>
    <w:p>
      <w:pPr>
        <w:spacing w:after="0" w:line="65" w:lineRule="exact"/>
        <w:rPr>
          <w:sz w:val="20"/>
          <w:szCs w:val="20"/>
          <w:color w:val="auto"/>
        </w:rPr>
      </w:pPr>
    </w:p>
    <w:p>
      <w:pPr>
        <w:ind w:left="260"/>
        <w:spacing w:after="0" w:line="411" w:lineRule="exact"/>
        <w:rPr>
          <w:sz w:val="20"/>
          <w:szCs w:val="20"/>
          <w:color w:val="auto"/>
        </w:rPr>
      </w:pPr>
      <w:r>
        <w:rPr>
          <w:rFonts w:ascii="黑体" w:cs="黑体" w:eastAsia="黑体" w:hAnsi="黑体"/>
          <w:sz w:val="36"/>
          <w:szCs w:val="36"/>
          <w:b w:val="1"/>
          <w:bCs w:val="1"/>
          <w:color w:val="auto"/>
        </w:rPr>
        <w:t>五、印花税政策文件</w:t>
      </w:r>
    </w:p>
    <w:p>
      <w:pPr>
        <w:spacing w:after="0" w:line="200" w:lineRule="exact"/>
        <w:rPr>
          <w:sz w:val="20"/>
          <w:szCs w:val="20"/>
          <w:color w:val="auto"/>
        </w:rPr>
      </w:pPr>
    </w:p>
    <w:p>
      <w:pPr>
        <w:spacing w:after="0" w:line="333" w:lineRule="exact"/>
        <w:rPr>
          <w:sz w:val="20"/>
          <w:szCs w:val="20"/>
          <w:color w:val="auto"/>
        </w:rPr>
      </w:pPr>
    </w:p>
    <w:p>
      <w:pPr>
        <w:jc w:val="center"/>
        <w:ind w:left="260" w:right="246"/>
        <w:spacing w:after="0" w:line="577" w:lineRule="exact"/>
        <w:rPr>
          <w:sz w:val="20"/>
          <w:szCs w:val="20"/>
          <w:color w:val="auto"/>
        </w:rPr>
      </w:pPr>
      <w:r>
        <w:rPr>
          <w:rFonts w:ascii="宋体" w:cs="宋体" w:eastAsia="宋体" w:hAnsi="宋体"/>
          <w:sz w:val="40"/>
          <w:szCs w:val="40"/>
          <w:b w:val="1"/>
          <w:bCs w:val="1"/>
          <w:color w:val="auto"/>
        </w:rPr>
        <w:t>财政部 国家税务总局关于企业改制过程中有关印花税政策的通知</w:t>
      </w:r>
    </w:p>
    <w:p>
      <w:pPr>
        <w:spacing w:after="0" w:line="180" w:lineRule="exact"/>
        <w:rPr>
          <w:sz w:val="20"/>
          <w:szCs w:val="20"/>
          <w:color w:val="auto"/>
        </w:rPr>
      </w:pPr>
    </w:p>
    <w:tbl>
      <w:tblPr>
        <w:tblLayout w:type="fixed"/>
        <w:tblInd w:w="2060" w:type="dxa"/>
        <w:tblCellMar>
          <w:top w:w="0" w:type="dxa"/>
          <w:left w:w="0" w:type="dxa"/>
          <w:bottom w:w="0" w:type="dxa"/>
          <w:right w:w="0" w:type="dxa"/>
        </w:tblCellMar>
      </w:tblPr>
      <w:tr>
        <w:trPr>
          <w:trHeight w:val="366"/>
        </w:trPr>
        <w:tc>
          <w:tcPr>
            <w:tcW w:w="2600" w:type="dxa"/>
            <w:vAlign w:val="bottom"/>
          </w:tcPr>
          <w:p>
            <w:pPr>
              <w:spacing w:after="0" w:line="341" w:lineRule="exact"/>
              <w:rPr>
                <w:sz w:val="20"/>
                <w:szCs w:val="20"/>
                <w:color w:val="auto"/>
              </w:rPr>
            </w:pPr>
            <w:r>
              <w:rPr>
                <w:rFonts w:ascii="宋体" w:cs="宋体" w:eastAsia="宋体" w:hAnsi="宋体"/>
                <w:sz w:val="28"/>
                <w:szCs w:val="28"/>
                <w:color w:val="auto"/>
              </w:rPr>
              <w:t>财税〔</w:t>
            </w:r>
            <w:r>
              <w:rPr>
                <w:rFonts w:ascii="Times New Roman" w:cs="Times New Roman" w:eastAsia="Times New Roman" w:hAnsi="Times New Roman"/>
                <w:sz w:val="28"/>
                <w:szCs w:val="28"/>
                <w:color w:val="auto"/>
              </w:rPr>
              <w:t>2003</w:t>
            </w:r>
            <w:r>
              <w:rPr>
                <w:rFonts w:ascii="宋体" w:cs="宋体" w:eastAsia="宋体" w:hAnsi="宋体"/>
                <w:sz w:val="28"/>
                <w:szCs w:val="28"/>
                <w:color w:val="auto"/>
              </w:rPr>
              <w:t>〕</w:t>
            </w:r>
            <w:r>
              <w:rPr>
                <w:rFonts w:ascii="Times New Roman" w:cs="Times New Roman" w:eastAsia="Times New Roman" w:hAnsi="Times New Roman"/>
                <w:sz w:val="28"/>
                <w:szCs w:val="28"/>
                <w:color w:val="auto"/>
              </w:rPr>
              <w:t xml:space="preserve">183 </w:t>
            </w:r>
            <w:r>
              <w:rPr>
                <w:rFonts w:ascii="宋体" w:cs="宋体" w:eastAsia="宋体" w:hAnsi="宋体"/>
                <w:sz w:val="28"/>
                <w:szCs w:val="28"/>
                <w:color w:val="auto"/>
              </w:rPr>
              <w:t>号</w:t>
            </w:r>
          </w:p>
        </w:tc>
        <w:tc>
          <w:tcPr>
            <w:tcW w:w="2300" w:type="dxa"/>
            <w:vAlign w:val="bottom"/>
          </w:tcPr>
          <w:p>
            <w:pPr>
              <w:ind w:left="140"/>
              <w:spacing w:after="0" w:line="341" w:lineRule="exact"/>
              <w:rPr>
                <w:sz w:val="20"/>
                <w:szCs w:val="20"/>
                <w:color w:val="auto"/>
              </w:rPr>
            </w:pPr>
            <w:r>
              <w:rPr>
                <w:rFonts w:ascii="Times New Roman" w:cs="Times New Roman" w:eastAsia="Times New Roman" w:hAnsi="Times New Roman"/>
                <w:sz w:val="28"/>
                <w:szCs w:val="28"/>
                <w:color w:val="auto"/>
                <w:w w:val="98"/>
              </w:rPr>
              <w:t xml:space="preserve">2003 </w:t>
            </w:r>
            <w:r>
              <w:rPr>
                <w:rFonts w:ascii="宋体" w:cs="宋体" w:eastAsia="宋体" w:hAnsi="宋体"/>
                <w:sz w:val="28"/>
                <w:szCs w:val="28"/>
                <w:color w:val="auto"/>
                <w:w w:val="98"/>
              </w:rPr>
              <w:t>年</w:t>
            </w:r>
            <w:r>
              <w:rPr>
                <w:rFonts w:ascii="Times New Roman" w:cs="Times New Roman" w:eastAsia="Times New Roman" w:hAnsi="Times New Roman"/>
                <w:sz w:val="28"/>
                <w:szCs w:val="28"/>
                <w:color w:val="auto"/>
                <w:w w:val="98"/>
              </w:rPr>
              <w:t xml:space="preserve"> 12 </w:t>
            </w:r>
            <w:r>
              <w:rPr>
                <w:rFonts w:ascii="宋体" w:cs="宋体" w:eastAsia="宋体" w:hAnsi="宋体"/>
                <w:sz w:val="28"/>
                <w:szCs w:val="28"/>
                <w:color w:val="auto"/>
                <w:w w:val="98"/>
              </w:rPr>
              <w:t>月</w:t>
            </w:r>
            <w:r>
              <w:rPr>
                <w:rFonts w:ascii="Times New Roman" w:cs="Times New Roman" w:eastAsia="Times New Roman" w:hAnsi="Times New Roman"/>
                <w:sz w:val="28"/>
                <w:szCs w:val="28"/>
                <w:color w:val="auto"/>
                <w:w w:val="98"/>
              </w:rPr>
              <w:t xml:space="preserve"> 8 </w:t>
            </w:r>
            <w:r>
              <w:rPr>
                <w:rFonts w:ascii="宋体" w:cs="宋体" w:eastAsia="宋体" w:hAnsi="宋体"/>
                <w:sz w:val="28"/>
                <w:szCs w:val="28"/>
                <w:color w:val="auto"/>
                <w:w w:val="98"/>
              </w:rPr>
              <w:t>日</w:t>
            </w:r>
          </w:p>
        </w:tc>
      </w:tr>
    </w:tbl>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jc w:val="both"/>
        <w:ind w:left="260" w:right="266"/>
        <w:spacing w:after="0" w:line="330" w:lineRule="exact"/>
        <w:rPr>
          <w:sz w:val="20"/>
          <w:szCs w:val="20"/>
          <w:color w:val="auto"/>
        </w:rPr>
      </w:pPr>
      <w:r>
        <w:rPr>
          <w:rFonts w:ascii="宋体" w:cs="宋体" w:eastAsia="宋体" w:hAnsi="宋体"/>
          <w:sz w:val="24"/>
          <w:szCs w:val="24"/>
          <w:color w:val="auto"/>
        </w:rPr>
        <w:t>各省、自治区、直辖市、计划单列市财政厅（局）、地方税务局、新疆生产建设兵团财务局：</w:t>
      </w:r>
    </w:p>
    <w:p>
      <w:pPr>
        <w:spacing w:after="0" w:line="183" w:lineRule="exact"/>
        <w:rPr>
          <w:sz w:val="20"/>
          <w:szCs w:val="20"/>
          <w:color w:val="auto"/>
        </w:rPr>
      </w:pPr>
    </w:p>
    <w:p>
      <w:pPr>
        <w:jc w:val="both"/>
        <w:ind w:left="260" w:right="266" w:firstLine="487"/>
        <w:spacing w:after="0" w:line="361" w:lineRule="exact"/>
        <w:rPr>
          <w:sz w:val="20"/>
          <w:szCs w:val="20"/>
          <w:color w:val="auto"/>
        </w:rPr>
      </w:pPr>
      <w:r>
        <w:rPr>
          <w:rFonts w:ascii="宋体" w:cs="宋体" w:eastAsia="宋体" w:hAnsi="宋体"/>
          <w:sz w:val="24"/>
          <w:szCs w:val="24"/>
          <w:color w:val="auto"/>
        </w:rPr>
        <w:t>为贯彻落实国务院关于支持企业改制的指示精神，规范企业改制过程中有关税收政策，现就经县级以上人民政府及企业主管部门批准改制的企业，在改制过程中涉及的印花税政策通知如下：</w:t>
      </w:r>
    </w:p>
    <w:p>
      <w:pPr>
        <w:spacing w:after="0" w:line="149"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一、关于资金帐簿的印花税</w:t>
      </w:r>
    </w:p>
    <w:p>
      <w:pPr>
        <w:spacing w:after="0" w:line="181" w:lineRule="exact"/>
        <w:rPr>
          <w:sz w:val="20"/>
          <w:szCs w:val="20"/>
          <w:color w:val="auto"/>
        </w:rPr>
      </w:pPr>
    </w:p>
    <w:p>
      <w:pPr>
        <w:jc w:val="both"/>
        <w:ind w:left="260" w:right="26" w:firstLine="487"/>
        <w:spacing w:after="0" w:line="361" w:lineRule="exact"/>
        <w:rPr>
          <w:sz w:val="20"/>
          <w:szCs w:val="20"/>
          <w:color w:val="auto"/>
        </w:rPr>
      </w:pPr>
      <w:r>
        <w:rPr>
          <w:rFonts w:ascii="宋体" w:cs="宋体" w:eastAsia="宋体" w:hAnsi="宋体"/>
          <w:sz w:val="24"/>
          <w:szCs w:val="24"/>
          <w:color w:val="auto"/>
        </w:rPr>
        <w:t>（一）实行公司制改造的企业在改制过程中成立的新企业（重新办理法人登记的），其新启用的资金帐簿记载的资金或因企业建立资本纽带关系而增加的资金，凡原已贴花的部分可不再贴花，未贴花的部分和以后新增加的资金按规定贴花。</w:t>
      </w:r>
    </w:p>
    <w:p>
      <w:pPr>
        <w:spacing w:after="0" w:line="182" w:lineRule="exact"/>
        <w:rPr>
          <w:sz w:val="20"/>
          <w:szCs w:val="20"/>
          <w:color w:val="auto"/>
        </w:rPr>
      </w:pPr>
    </w:p>
    <w:p>
      <w:pPr>
        <w:jc w:val="both"/>
        <w:ind w:left="260" w:right="266" w:firstLine="487"/>
        <w:spacing w:after="0" w:line="376" w:lineRule="exact"/>
        <w:rPr>
          <w:sz w:val="20"/>
          <w:szCs w:val="20"/>
          <w:color w:val="auto"/>
        </w:rPr>
      </w:pPr>
      <w:r>
        <w:rPr>
          <w:rFonts w:ascii="宋体" w:cs="宋体" w:eastAsia="宋体" w:hAnsi="宋体"/>
          <w:sz w:val="24"/>
          <w:szCs w:val="24"/>
          <w:color w:val="auto"/>
        </w:rPr>
        <w:t>公司制改造包括国有企业依《公司法》整体改造成国有独资有限责任公司；企业通过增资扩股或者转让部分产权；实现他人对企业的参股，将企业改造成有限责任公司或股份有限公司；企业以其部分财产和相应债务与他人组建新公司；企业将债务留在原企业，而以其优质财产与他人组建的新公司。</w:t>
      </w:r>
    </w:p>
    <w:p>
      <w:pPr>
        <w:spacing w:after="0" w:line="184" w:lineRule="exact"/>
        <w:rPr>
          <w:sz w:val="20"/>
          <w:szCs w:val="20"/>
          <w:color w:val="auto"/>
        </w:rPr>
      </w:pPr>
    </w:p>
    <w:p>
      <w:pPr>
        <w:jc w:val="both"/>
        <w:ind w:left="260" w:right="266" w:firstLine="487"/>
        <w:spacing w:after="0" w:line="330" w:lineRule="exact"/>
        <w:rPr>
          <w:sz w:val="20"/>
          <w:szCs w:val="20"/>
          <w:color w:val="auto"/>
        </w:rPr>
      </w:pPr>
      <w:r>
        <w:rPr>
          <w:rFonts w:ascii="宋体" w:cs="宋体" w:eastAsia="宋体" w:hAnsi="宋体"/>
          <w:sz w:val="24"/>
          <w:szCs w:val="24"/>
          <w:color w:val="auto"/>
        </w:rPr>
        <w:t>（二）以合并或分立方式成立的新企业，其新启用的资金帐簿记载的资金，凡原已贴花的部分可不再贴花，未贴花的部分和以后新增加的资金按规定贴花。</w:t>
      </w:r>
    </w:p>
    <w:p>
      <w:pPr>
        <w:spacing w:after="0" w:line="150"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合并包括吸收合并和新设合并。分立包括存续分立和新设分立。</w:t>
      </w:r>
    </w:p>
    <w:p>
      <w:pPr>
        <w:spacing w:after="0" w:line="14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（三）企业债权转股权新增加的资金按规定贴花。</w:t>
      </w:r>
    </w:p>
    <w:p>
      <w:pPr>
        <w:spacing w:after="0" w:line="14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（四）企业改制中经评估增加的资金按规定贴花。</w:t>
      </w:r>
    </w:p>
    <w:p>
      <w:pPr>
        <w:spacing w:after="0" w:line="181" w:lineRule="exact"/>
        <w:rPr>
          <w:sz w:val="20"/>
          <w:szCs w:val="20"/>
          <w:color w:val="auto"/>
        </w:rPr>
      </w:pPr>
    </w:p>
    <w:p>
      <w:pPr>
        <w:jc w:val="both"/>
        <w:ind w:left="260" w:right="266" w:firstLine="487"/>
        <w:spacing w:after="0" w:line="330" w:lineRule="exact"/>
        <w:rPr>
          <w:sz w:val="20"/>
          <w:szCs w:val="20"/>
          <w:color w:val="auto"/>
        </w:rPr>
      </w:pPr>
      <w:r>
        <w:rPr>
          <w:rFonts w:ascii="宋体" w:cs="宋体" w:eastAsia="宋体" w:hAnsi="宋体"/>
          <w:sz w:val="24"/>
          <w:szCs w:val="24"/>
          <w:color w:val="auto"/>
        </w:rPr>
        <w:t>（五）企业其他会计科目记载的资金转为实收资本或资本公积的资金按规定贴花。</w:t>
      </w:r>
    </w:p>
    <w:p>
      <w:pPr>
        <w:spacing w:after="0" w:line="148"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二、关于各类应税合同的印花税</w:t>
      </w:r>
    </w:p>
    <w:p>
      <w:pPr>
        <w:spacing w:after="0" w:line="181" w:lineRule="exact"/>
        <w:rPr>
          <w:sz w:val="20"/>
          <w:szCs w:val="20"/>
          <w:color w:val="auto"/>
        </w:rPr>
      </w:pPr>
    </w:p>
    <w:p>
      <w:pPr>
        <w:ind w:left="260" w:right="146" w:firstLine="480"/>
        <w:spacing w:after="0" w:line="330" w:lineRule="exact"/>
        <w:rPr>
          <w:sz w:val="20"/>
          <w:szCs w:val="20"/>
          <w:color w:val="auto"/>
        </w:rPr>
      </w:pPr>
      <w:r>
        <w:rPr>
          <w:rFonts w:ascii="宋体" w:cs="宋体" w:eastAsia="宋体" w:hAnsi="宋体"/>
          <w:sz w:val="24"/>
          <w:szCs w:val="24"/>
          <w:color w:val="auto"/>
        </w:rPr>
        <w:t>企业改制前签订但尚未履行完的各类应税合同，改制后需要变更执行主体的，对仅改变执行主体、其余条款未作变动且改制前已贴花的，不再贴花。</w:t>
      </w:r>
    </w:p>
    <w:p>
      <w:pPr>
        <w:spacing w:after="0" w:line="150"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b w:val="1"/>
          <w:bCs w:val="1"/>
          <w:color w:val="auto"/>
        </w:rPr>
        <w:t>三、关于产权转移书据的印花税</w:t>
      </w:r>
    </w:p>
    <w:p>
      <w:pPr>
        <w:spacing w:after="0" w:line="147" w:lineRule="exact"/>
        <w:rPr>
          <w:sz w:val="20"/>
          <w:szCs w:val="20"/>
          <w:color w:val="auto"/>
        </w:rPr>
      </w:pPr>
    </w:p>
    <w:p>
      <w:pPr>
        <w:ind w:left="740"/>
        <w:spacing w:after="0" w:line="274" w:lineRule="exact"/>
        <w:rPr>
          <w:sz w:val="20"/>
          <w:szCs w:val="20"/>
          <w:color w:val="auto"/>
        </w:rPr>
      </w:pPr>
      <w:r>
        <w:rPr>
          <w:rFonts w:ascii="宋体" w:cs="宋体" w:eastAsia="宋体" w:hAnsi="宋体"/>
          <w:sz w:val="24"/>
          <w:szCs w:val="24"/>
          <w:color w:val="auto"/>
        </w:rPr>
        <w:t>企业因改制签订的产权转移书据免予贴花。</w:t>
      </w:r>
    </w:p>
    <w:p>
      <w:pPr>
        <w:sectPr>
          <w:pgSz w:w="11900" w:h="16838" w:orient="portrait"/>
          <w:cols w:equalWidth="0" w:num="1">
            <w:col w:w="9026"/>
          </w:cols>
          <w:pgMar w:left="1440" w:top="1440" w:right="1440" w:bottom="445" w:gutter="0" w:footer="0" w:header="0"/>
        </w:sectPr>
      </w:pPr>
    </w:p>
    <w:p>
      <w:pPr>
        <w:spacing w:after="0" w:line="200" w:lineRule="exact"/>
        <w:rPr>
          <w:sz w:val="20"/>
          <w:szCs w:val="20"/>
          <w:color w:val="auto"/>
        </w:rPr>
      </w:pPr>
    </w:p>
    <w:p>
      <w:pPr>
        <w:spacing w:after="0" w:line="28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48</w:t>
      </w:r>
    </w:p>
    <w:sectPr>
      <w:pgSz w:w="11900" w:h="16838" w:orient="portrait"/>
      <w:cols w:equalWidth="0" w:num="1">
        <w:col w:w="9026"/>
      </w:cols>
      <w:pgMar w:left="1440" w:top="1440" w:right="1440" w:bottom="44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http://schemas.openxmlformats.org/wordprocessingml/2006/main">
  <w:abstractNum w:abstractNumId="0">
    <w:nsid w:val="41BB"/>
    <w:multiLevelType w:val="hybridMultilevel"/>
    <w:lvl w:ilvl="0">
      <w:lvlJc w:val="left"/>
      <w:lvlText w:val="%1"/>
      <w:numFmt w:val="decimal"/>
      <w:start w:val="1"/>
    </w:lvl>
  </w:abstractNum>
  <w:abstractNum w:abstractNumId="1">
    <w:nsid w:val="26E9"/>
    <w:multiLevelType w:val="hybridMultilevel"/>
    <w:lvl w:ilvl="0">
      <w:lvlJc w:val="left"/>
      <w:lvlText w:val="%1"/>
      <w:numFmt w:val="decimal"/>
      <w:start w:val="2"/>
    </w:lvl>
  </w:abstractNum>
  <w:abstractNum w:abstractNumId="2">
    <w:nsid w:val="1EB"/>
    <w:multiLevelType w:val="hybridMultilevel"/>
    <w:lvl w:ilvl="0">
      <w:lvlJc w:val="left"/>
      <w:lvlText w:val="%1"/>
      <w:numFmt w:val="decimal"/>
      <w:start w:val="3"/>
    </w:lvl>
  </w:abstractNum>
  <w:abstractNum w:abstractNumId="3">
    <w:nsid w:val="BB3"/>
    <w:multiLevelType w:val="hybridMultilevel"/>
    <w:lvl w:ilvl="0">
      <w:lvlJc w:val="left"/>
      <w:lvlText w:val="%1"/>
      <w:numFmt w:val="decimal"/>
      <w:start w:val="60"/>
    </w:lvl>
  </w:abstractNum>
  <w:abstractNum w:abstractNumId="4">
    <w:nsid w:val="2EA6"/>
    <w:multiLevelType w:val="hybridMultilevel"/>
    <w:lvl w:ilvl="0">
      <w:lvlJc w:val="left"/>
      <w:lvlText w:val="年"/>
      <w:numFmt w:val="bullet"/>
      <w:start w:val="1"/>
    </w:lvl>
    <w:lvl w:ilvl="1">
      <w:lvlJc w:val="left"/>
      <w:lvlText w:val="%2."/>
      <w:numFmt w:val="decimal"/>
      <w:start w:val="1"/>
    </w:lvl>
  </w:abstractNum>
  <w:abstractNum w:abstractNumId="5">
    <w:nsid w:val="12DB"/>
    <w:multiLevelType w:val="hybridMultilevel"/>
    <w:lvl w:ilvl="0">
      <w:lvlJc w:val="left"/>
      <w:lvlText w:val="%1"/>
      <w:numFmt w:val="decimal"/>
      <w:start w:val="12"/>
    </w:lvl>
  </w:abstractNum>
  <w:abstractNum w:abstractNumId="6">
    <w:nsid w:val="153C"/>
    <w:multiLevelType w:val="hybridMultilevel"/>
    <w:lvl w:ilvl="0">
      <w:lvlJc w:val="left"/>
      <w:lvlText w:val="%1"/>
      <w:numFmt w:val="decimal"/>
      <w:start w:val="420"/>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2018-08-01T15:19:55Z</dcterms:created>
  <dcterms:modified xsi:type="dcterms:W3CDTF">2018-08-01T15:19:55Z</dcterms:modified>
</cp:coreProperties>
</file>